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6674" w14:textId="77777777" w:rsidR="00432B3C" w:rsidRPr="00DD570C" w:rsidRDefault="00A4461C" w:rsidP="007F7943">
      <w:pPr>
        <w:pStyle w:val="Heading1Sub-Heading"/>
        <w:jc w:val="both"/>
      </w:pPr>
      <w:bookmarkStart w:id="0" w:name="_Toc328144057"/>
      <w:bookmarkStart w:id="1" w:name="_Toc336594671"/>
      <w:bookmarkStart w:id="2" w:name="_Toc328144059"/>
      <w:bookmarkStart w:id="3" w:name="_Toc336594674"/>
      <w:r w:rsidRPr="00A4461C">
        <w:t>FII Marke</w:t>
      </w:r>
      <w:r w:rsidR="00527CCB">
        <w:t>t</w:t>
      </w:r>
      <w:r w:rsidR="007F7943">
        <w:t xml:space="preserve"> Entry Requirements for Taiwan</w:t>
      </w:r>
      <w:r w:rsidR="007F7943">
        <w:tab/>
      </w:r>
    </w:p>
    <w:tbl>
      <w:tblPr>
        <w:tblpPr w:leftFromText="180" w:rightFromText="180" w:vertAnchor="tex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1272"/>
        <w:gridCol w:w="66"/>
        <w:gridCol w:w="8417"/>
      </w:tblGrid>
      <w:tr w:rsidR="007F7943" w:rsidRPr="00F267F6" w14:paraId="4D16667A" w14:textId="77777777" w:rsidTr="007E220C">
        <w:trPr>
          <w:tblCellSpacing w:w="15" w:type="dxa"/>
        </w:trPr>
        <w:tc>
          <w:tcPr>
            <w:tcW w:w="0" w:type="auto"/>
          </w:tcPr>
          <w:p w14:paraId="4D166675" w14:textId="77777777" w:rsidR="007F7943" w:rsidRPr="00F267F6" w:rsidRDefault="007F7943" w:rsidP="007F7943">
            <w:pPr>
              <w:pStyle w:val="NormalWeb"/>
              <w:jc w:val="both"/>
              <w:rPr>
                <w:rFonts w:ascii="Verdana" w:hAnsi="Verdana"/>
                <w:sz w:val="18"/>
                <w:szCs w:val="18"/>
              </w:rPr>
            </w:pPr>
            <w:bookmarkStart w:id="4" w:name="_Toc385322898"/>
            <w:bookmarkEnd w:id="0"/>
            <w:bookmarkEnd w:id="1"/>
            <w:r w:rsidRPr="00F267F6">
              <w:rPr>
                <w:rFonts w:ascii="Verdana" w:hAnsi="Verdana"/>
                <w:b/>
                <w:bCs/>
                <w:sz w:val="18"/>
                <w:szCs w:val="18"/>
              </w:rPr>
              <w:t>Important</w:t>
            </w:r>
          </w:p>
        </w:tc>
        <w:tc>
          <w:tcPr>
            <w:tcW w:w="0" w:type="auto"/>
          </w:tcPr>
          <w:p w14:paraId="4D166676" w14:textId="77777777" w:rsidR="007F7943" w:rsidRPr="00F267F6" w:rsidRDefault="007F7943" w:rsidP="007F7943">
            <w:pPr>
              <w:pStyle w:val="NormalWeb"/>
              <w:jc w:val="both"/>
              <w:rPr>
                <w:rFonts w:ascii="Verdana" w:hAnsi="Verdana"/>
                <w:sz w:val="18"/>
                <w:szCs w:val="18"/>
              </w:rPr>
            </w:pPr>
          </w:p>
        </w:tc>
        <w:tc>
          <w:tcPr>
            <w:tcW w:w="0" w:type="auto"/>
          </w:tcPr>
          <w:p w14:paraId="4D166677" w14:textId="17B42CE1" w:rsidR="007F7943" w:rsidRPr="00F267F6" w:rsidRDefault="007F7943" w:rsidP="007F7943">
            <w:pPr>
              <w:pStyle w:val="NormalWeb"/>
              <w:jc w:val="both"/>
              <w:rPr>
                <w:rFonts w:ascii="Verdana" w:hAnsi="Verdana"/>
                <w:color w:val="757575"/>
                <w:sz w:val="18"/>
                <w:szCs w:val="18"/>
              </w:rPr>
            </w:pPr>
            <w:r w:rsidRPr="00F267F6">
              <w:rPr>
                <w:rFonts w:ascii="Verdana" w:hAnsi="Verdana"/>
                <w:color w:val="757575"/>
                <w:sz w:val="18"/>
                <w:szCs w:val="18"/>
              </w:rPr>
              <w:t xml:space="preserve">To obtain FINI </w:t>
            </w:r>
            <w:r w:rsidR="004A5C61" w:rsidRPr="00F267F6">
              <w:rPr>
                <w:rFonts w:ascii="Verdana" w:hAnsi="Verdana"/>
                <w:color w:val="757575"/>
                <w:sz w:val="18"/>
                <w:szCs w:val="18"/>
              </w:rPr>
              <w:t>status (</w:t>
            </w:r>
            <w:r w:rsidR="004A5C61" w:rsidRPr="00F267F6">
              <w:rPr>
                <w:rFonts w:ascii="Verdana" w:eastAsia="Times New Roman" w:hAnsi="Verdana"/>
                <w:b/>
                <w:bCs/>
                <w:color w:val="757575"/>
                <w:sz w:val="18"/>
                <w:szCs w:val="18"/>
                <w:lang w:val="en-GB" w:eastAsia="en-US"/>
              </w:rPr>
              <w:t>Foreign Institutional Investor</w:t>
            </w:r>
            <w:r w:rsidR="004A5C61" w:rsidRPr="00F267F6">
              <w:rPr>
                <w:rFonts w:ascii="Verdana" w:hAnsi="Verdana"/>
                <w:color w:val="757575"/>
                <w:sz w:val="18"/>
                <w:szCs w:val="18"/>
              </w:rPr>
              <w:t xml:space="preserve">), </w:t>
            </w:r>
            <w:r w:rsidRPr="00F267F6">
              <w:rPr>
                <w:rFonts w:ascii="Verdana" w:hAnsi="Verdana"/>
                <w:color w:val="757575"/>
                <w:sz w:val="18"/>
                <w:szCs w:val="18"/>
              </w:rPr>
              <w:t xml:space="preserve">the foreign investor must designate a local agent to process the registration and appoint a custodian bank. </w:t>
            </w:r>
            <w:r w:rsidR="00A5574C" w:rsidRPr="00F267F6">
              <w:rPr>
                <w:rFonts w:ascii="Verdana" w:hAnsi="Verdana"/>
                <w:color w:val="757575"/>
                <w:sz w:val="18"/>
                <w:szCs w:val="18"/>
              </w:rPr>
              <w:t>RBC’s agent, SCB, provides both these services</w:t>
            </w:r>
            <w:r w:rsidRPr="00F267F6">
              <w:rPr>
                <w:rFonts w:ascii="Verdana" w:hAnsi="Verdana"/>
                <w:color w:val="757575"/>
                <w:sz w:val="18"/>
                <w:szCs w:val="18"/>
              </w:rPr>
              <w:t>. In addition, foreign investors must advise RBC with which brokers they want to work.</w:t>
            </w:r>
          </w:p>
          <w:p w14:paraId="4D166678" w14:textId="01F135BC" w:rsidR="007F7943" w:rsidRPr="00F267F6" w:rsidRDefault="007F7943" w:rsidP="007F7943">
            <w:pPr>
              <w:spacing w:before="100" w:beforeAutospacing="1" w:after="100" w:afterAutospacing="1"/>
              <w:jc w:val="both"/>
              <w:rPr>
                <w:rFonts w:ascii="Verdana" w:hAnsi="Verdana"/>
                <w:color w:val="757575"/>
                <w:sz w:val="18"/>
                <w:szCs w:val="18"/>
              </w:rPr>
            </w:pPr>
            <w:r w:rsidRPr="00F267F6">
              <w:rPr>
                <w:rFonts w:ascii="Verdana" w:hAnsi="Verdana"/>
                <w:color w:val="757575"/>
                <w:sz w:val="18"/>
                <w:szCs w:val="18"/>
              </w:rPr>
              <w:t>As part of the FII account opening process all documentation must be in exactly the same investor name and on the investor's letterhead where appropriate.</w:t>
            </w:r>
          </w:p>
          <w:p w14:paraId="4D166679" w14:textId="77777777" w:rsidR="007F7943" w:rsidRPr="00F267F6" w:rsidRDefault="007F7943" w:rsidP="007F7943">
            <w:pPr>
              <w:spacing w:before="100" w:beforeAutospacing="1" w:after="100" w:afterAutospacing="1"/>
              <w:jc w:val="both"/>
              <w:rPr>
                <w:rFonts w:ascii="Verdana" w:hAnsi="Verdana"/>
                <w:color w:val="757575"/>
                <w:sz w:val="18"/>
                <w:szCs w:val="18"/>
              </w:rPr>
            </w:pPr>
            <w:r w:rsidRPr="00F267F6">
              <w:rPr>
                <w:rFonts w:ascii="Verdana" w:hAnsi="Verdana"/>
                <w:color w:val="757575"/>
                <w:sz w:val="18"/>
                <w:szCs w:val="18"/>
              </w:rPr>
              <w:t>Although RBC is assisting in setting up clients’ appointed tax agents / brokers with our sub custodians, we encourage clients to keep clean records of such set-ups</w:t>
            </w:r>
          </w:p>
        </w:tc>
      </w:tr>
      <w:tr w:rsidR="007F7943" w:rsidRPr="00F267F6" w14:paraId="4D166686" w14:textId="77777777" w:rsidTr="007E220C">
        <w:trPr>
          <w:tblCellSpacing w:w="15" w:type="dxa"/>
        </w:trPr>
        <w:tc>
          <w:tcPr>
            <w:tcW w:w="0" w:type="auto"/>
          </w:tcPr>
          <w:p w14:paraId="4D16667B" w14:textId="77777777" w:rsidR="007F7943" w:rsidRPr="00F267F6" w:rsidRDefault="007F7943" w:rsidP="007F7943">
            <w:pPr>
              <w:pStyle w:val="NormalWeb"/>
              <w:jc w:val="both"/>
              <w:rPr>
                <w:rFonts w:ascii="Verdana" w:hAnsi="Verdana"/>
                <w:sz w:val="18"/>
                <w:szCs w:val="18"/>
              </w:rPr>
            </w:pPr>
            <w:r w:rsidRPr="00F267F6">
              <w:rPr>
                <w:rFonts w:ascii="Verdana" w:hAnsi="Verdana"/>
                <w:b/>
                <w:bCs/>
                <w:sz w:val="18"/>
                <w:szCs w:val="18"/>
              </w:rPr>
              <w:t>Fees</w:t>
            </w:r>
          </w:p>
        </w:tc>
        <w:tc>
          <w:tcPr>
            <w:tcW w:w="0" w:type="auto"/>
          </w:tcPr>
          <w:p w14:paraId="4D16667C" w14:textId="77777777" w:rsidR="007F7943" w:rsidRPr="00F267F6" w:rsidRDefault="007F7943" w:rsidP="007F7943">
            <w:pPr>
              <w:pStyle w:val="NormalWeb"/>
              <w:jc w:val="both"/>
              <w:rPr>
                <w:rFonts w:ascii="Verdana" w:hAnsi="Verdana"/>
                <w:sz w:val="18"/>
                <w:szCs w:val="18"/>
              </w:rPr>
            </w:pPr>
          </w:p>
        </w:tc>
        <w:tc>
          <w:tcPr>
            <w:tcW w:w="0" w:type="auto"/>
          </w:tcPr>
          <w:p w14:paraId="199318B0" w14:textId="77777777" w:rsidR="00BF21F5" w:rsidRDefault="00BF21F5" w:rsidP="00BF21F5">
            <w:pPr>
              <w:autoSpaceDE w:val="0"/>
              <w:autoSpaceDN w:val="0"/>
              <w:spacing w:before="60" w:after="60" w:line="240" w:lineRule="auto"/>
              <w:ind w:left="245" w:right="72"/>
              <w:jc w:val="both"/>
              <w:rPr>
                <w:rFonts w:ascii="Verdana" w:hAnsi="Verdana"/>
                <w:color w:val="757575"/>
                <w:sz w:val="18"/>
                <w:szCs w:val="18"/>
                <w:lang w:eastAsia="en-GB"/>
              </w:rPr>
            </w:pPr>
          </w:p>
          <w:p w14:paraId="4D166685" w14:textId="3B26E8F0" w:rsidR="007F7943" w:rsidRPr="00F267F6" w:rsidRDefault="00BF21F5" w:rsidP="00BF21F5">
            <w:pPr>
              <w:autoSpaceDE w:val="0"/>
              <w:autoSpaceDN w:val="0"/>
              <w:spacing w:before="60" w:after="60" w:line="240" w:lineRule="auto"/>
              <w:ind w:left="245" w:right="72"/>
              <w:jc w:val="both"/>
              <w:rPr>
                <w:rFonts w:ascii="Verdana" w:hAnsi="Verdana"/>
                <w:color w:val="757575"/>
                <w:sz w:val="18"/>
                <w:szCs w:val="18"/>
                <w:lang w:eastAsia="en-GB"/>
              </w:rPr>
            </w:pPr>
            <w:r>
              <w:rPr>
                <w:rFonts w:ascii="Verdana" w:hAnsi="Verdana"/>
                <w:color w:val="757575"/>
                <w:sz w:val="18"/>
                <w:szCs w:val="18"/>
                <w:lang w:eastAsia="en-GB"/>
              </w:rPr>
              <w:t>None</w:t>
            </w:r>
          </w:p>
        </w:tc>
      </w:tr>
      <w:tr w:rsidR="007F7943" w:rsidRPr="00F267F6" w14:paraId="4D16669F" w14:textId="77777777" w:rsidTr="007E220C">
        <w:trPr>
          <w:tblCellSpacing w:w="15" w:type="dxa"/>
        </w:trPr>
        <w:tc>
          <w:tcPr>
            <w:tcW w:w="0" w:type="auto"/>
          </w:tcPr>
          <w:p w14:paraId="4D166687" w14:textId="77777777" w:rsidR="007F7943" w:rsidRPr="00F267F6" w:rsidRDefault="007F7943" w:rsidP="007F7943">
            <w:pPr>
              <w:pStyle w:val="NormalWeb"/>
              <w:jc w:val="both"/>
              <w:rPr>
                <w:rFonts w:ascii="Verdana" w:hAnsi="Verdana"/>
                <w:b/>
                <w:bCs/>
                <w:sz w:val="18"/>
                <w:szCs w:val="18"/>
              </w:rPr>
            </w:pPr>
            <w:r w:rsidRPr="00F267F6">
              <w:rPr>
                <w:rFonts w:ascii="Verdana" w:hAnsi="Verdana"/>
                <w:b/>
                <w:bCs/>
                <w:sz w:val="18"/>
                <w:szCs w:val="18"/>
              </w:rPr>
              <w:t>Tax Consultant</w:t>
            </w:r>
          </w:p>
          <w:p w14:paraId="4D166688" w14:textId="77777777" w:rsidR="007F7943" w:rsidRPr="00F267F6" w:rsidRDefault="007F7943" w:rsidP="007F7943">
            <w:pPr>
              <w:pStyle w:val="NormalWeb"/>
              <w:jc w:val="both"/>
              <w:rPr>
                <w:rFonts w:ascii="Verdana" w:hAnsi="Verdana"/>
                <w:b/>
                <w:bCs/>
                <w:sz w:val="18"/>
                <w:szCs w:val="18"/>
              </w:rPr>
            </w:pPr>
          </w:p>
          <w:p w14:paraId="4D166689" w14:textId="77777777" w:rsidR="007F7943" w:rsidRPr="00F267F6" w:rsidRDefault="007F7943" w:rsidP="007F7943">
            <w:pPr>
              <w:pStyle w:val="NormalWeb"/>
              <w:jc w:val="both"/>
              <w:rPr>
                <w:rFonts w:ascii="Verdana" w:hAnsi="Verdana"/>
                <w:b/>
                <w:bCs/>
                <w:sz w:val="18"/>
                <w:szCs w:val="18"/>
              </w:rPr>
            </w:pPr>
          </w:p>
          <w:p w14:paraId="4D16668A" w14:textId="77777777" w:rsidR="007F7943" w:rsidRPr="00F267F6" w:rsidRDefault="007F7943" w:rsidP="007F7943">
            <w:pPr>
              <w:pStyle w:val="NormalWeb"/>
              <w:jc w:val="both"/>
              <w:rPr>
                <w:rFonts w:ascii="Verdana" w:hAnsi="Verdana"/>
                <w:b/>
                <w:bCs/>
                <w:sz w:val="18"/>
                <w:szCs w:val="18"/>
              </w:rPr>
            </w:pPr>
          </w:p>
          <w:p w14:paraId="4D16668B" w14:textId="77777777" w:rsidR="007F7943" w:rsidRPr="00F267F6" w:rsidRDefault="007F7943" w:rsidP="007F7943">
            <w:pPr>
              <w:pStyle w:val="NormalWeb"/>
              <w:jc w:val="both"/>
              <w:rPr>
                <w:rFonts w:ascii="Verdana" w:hAnsi="Verdana"/>
                <w:b/>
                <w:bCs/>
                <w:sz w:val="18"/>
                <w:szCs w:val="18"/>
              </w:rPr>
            </w:pPr>
          </w:p>
          <w:p w14:paraId="617F30B2" w14:textId="77777777" w:rsidR="00EA7ADE" w:rsidRDefault="00EA7ADE" w:rsidP="001774D3">
            <w:pPr>
              <w:pStyle w:val="NormalWeb"/>
              <w:rPr>
                <w:rFonts w:ascii="Verdana" w:hAnsi="Verdana"/>
                <w:b/>
                <w:bCs/>
                <w:sz w:val="18"/>
                <w:szCs w:val="18"/>
              </w:rPr>
            </w:pPr>
          </w:p>
          <w:p w14:paraId="4D16668C" w14:textId="77777777" w:rsidR="007F7943" w:rsidRPr="00F267F6" w:rsidRDefault="007F7943" w:rsidP="001774D3">
            <w:pPr>
              <w:pStyle w:val="NormalWeb"/>
              <w:rPr>
                <w:rFonts w:ascii="Verdana" w:hAnsi="Verdana"/>
                <w:b/>
                <w:bCs/>
                <w:sz w:val="18"/>
                <w:szCs w:val="18"/>
              </w:rPr>
            </w:pPr>
            <w:r w:rsidRPr="00F267F6">
              <w:rPr>
                <w:rFonts w:ascii="Verdana" w:hAnsi="Verdana"/>
                <w:b/>
                <w:bCs/>
                <w:sz w:val="18"/>
                <w:szCs w:val="18"/>
              </w:rPr>
              <w:t xml:space="preserve">Broker set up  </w:t>
            </w:r>
          </w:p>
          <w:p w14:paraId="4D16668D" w14:textId="77777777" w:rsidR="007F7943" w:rsidRPr="00F267F6" w:rsidRDefault="007F7943" w:rsidP="007F7943">
            <w:pPr>
              <w:pStyle w:val="NormalWeb"/>
              <w:jc w:val="both"/>
              <w:rPr>
                <w:rFonts w:ascii="Verdana" w:hAnsi="Verdana"/>
                <w:b/>
                <w:bCs/>
                <w:sz w:val="18"/>
                <w:szCs w:val="18"/>
              </w:rPr>
            </w:pPr>
          </w:p>
          <w:p w14:paraId="4D16668E" w14:textId="77777777" w:rsidR="007F7943" w:rsidRPr="00F267F6" w:rsidRDefault="007F7943" w:rsidP="007F7943">
            <w:pPr>
              <w:pStyle w:val="NormalWeb"/>
              <w:jc w:val="both"/>
              <w:rPr>
                <w:rFonts w:ascii="Verdana" w:hAnsi="Verdana"/>
                <w:b/>
                <w:bCs/>
                <w:sz w:val="18"/>
                <w:szCs w:val="18"/>
              </w:rPr>
            </w:pPr>
          </w:p>
          <w:p w14:paraId="4D16668F" w14:textId="77777777" w:rsidR="007F7943" w:rsidRPr="00F267F6" w:rsidRDefault="007F7943" w:rsidP="007F7943">
            <w:pPr>
              <w:pStyle w:val="NormalWeb"/>
              <w:jc w:val="both"/>
              <w:rPr>
                <w:rFonts w:ascii="Verdana" w:hAnsi="Verdana"/>
                <w:b/>
                <w:bCs/>
                <w:sz w:val="18"/>
                <w:szCs w:val="18"/>
              </w:rPr>
            </w:pPr>
          </w:p>
          <w:p w14:paraId="4D166690" w14:textId="77777777" w:rsidR="007F7943" w:rsidRPr="00F267F6" w:rsidRDefault="007F7943" w:rsidP="007F7943">
            <w:pPr>
              <w:pStyle w:val="NormalWeb"/>
              <w:jc w:val="both"/>
              <w:rPr>
                <w:rFonts w:ascii="Verdana" w:hAnsi="Verdana"/>
                <w:b/>
                <w:bCs/>
                <w:sz w:val="18"/>
                <w:szCs w:val="18"/>
              </w:rPr>
            </w:pPr>
          </w:p>
          <w:p w14:paraId="4D166691" w14:textId="77777777" w:rsidR="007F7943" w:rsidRPr="00F267F6" w:rsidRDefault="007F7943" w:rsidP="007F7943">
            <w:pPr>
              <w:pStyle w:val="NormalWeb"/>
              <w:jc w:val="both"/>
              <w:rPr>
                <w:rFonts w:ascii="Verdana" w:hAnsi="Verdana"/>
                <w:b/>
                <w:bCs/>
                <w:sz w:val="18"/>
                <w:szCs w:val="18"/>
              </w:rPr>
            </w:pPr>
          </w:p>
          <w:p w14:paraId="4D166692" w14:textId="77777777" w:rsidR="007F7943" w:rsidRPr="00F267F6" w:rsidRDefault="007F7943" w:rsidP="007F7943">
            <w:pPr>
              <w:pStyle w:val="NormalWeb"/>
              <w:jc w:val="both"/>
              <w:rPr>
                <w:rFonts w:ascii="Verdana" w:hAnsi="Verdana"/>
                <w:b/>
                <w:bCs/>
                <w:sz w:val="18"/>
                <w:szCs w:val="18"/>
              </w:rPr>
            </w:pPr>
          </w:p>
          <w:p w14:paraId="4D166694" w14:textId="77777777" w:rsidR="007F7943" w:rsidRPr="00F267F6" w:rsidRDefault="007F7943" w:rsidP="007F7943">
            <w:pPr>
              <w:pStyle w:val="NormalWeb"/>
              <w:jc w:val="both"/>
              <w:rPr>
                <w:rFonts w:ascii="Verdana" w:hAnsi="Verdana"/>
                <w:sz w:val="18"/>
                <w:szCs w:val="18"/>
              </w:rPr>
            </w:pPr>
            <w:r w:rsidRPr="00F267F6">
              <w:rPr>
                <w:rFonts w:ascii="Verdana" w:hAnsi="Verdana"/>
                <w:b/>
                <w:bCs/>
                <w:sz w:val="18"/>
                <w:szCs w:val="18"/>
              </w:rPr>
              <w:t>E-signature</w:t>
            </w:r>
          </w:p>
        </w:tc>
        <w:tc>
          <w:tcPr>
            <w:tcW w:w="0" w:type="auto"/>
          </w:tcPr>
          <w:p w14:paraId="4D166695" w14:textId="77777777" w:rsidR="007F7943" w:rsidRPr="00F267F6" w:rsidRDefault="007F7943" w:rsidP="007F7943">
            <w:pPr>
              <w:pStyle w:val="NormalWeb"/>
              <w:jc w:val="both"/>
              <w:rPr>
                <w:rFonts w:ascii="Verdana" w:hAnsi="Verdana"/>
                <w:sz w:val="18"/>
                <w:szCs w:val="18"/>
              </w:rPr>
            </w:pPr>
          </w:p>
        </w:tc>
        <w:tc>
          <w:tcPr>
            <w:tcW w:w="0" w:type="auto"/>
          </w:tcPr>
          <w:p w14:paraId="4D166696" w14:textId="325B92B5" w:rsidR="007F7943" w:rsidRPr="00F267F6" w:rsidRDefault="007F7943" w:rsidP="007F7943">
            <w:pPr>
              <w:pStyle w:val="NormalWeb"/>
              <w:jc w:val="both"/>
              <w:rPr>
                <w:rFonts w:ascii="Verdana" w:hAnsi="Verdana"/>
                <w:color w:val="757575"/>
                <w:sz w:val="18"/>
                <w:szCs w:val="18"/>
                <w:lang w:eastAsia="en-GB"/>
              </w:rPr>
            </w:pPr>
            <w:r w:rsidRPr="00F267F6">
              <w:rPr>
                <w:rFonts w:ascii="Verdana" w:hAnsi="Verdana"/>
                <w:color w:val="757575"/>
                <w:sz w:val="18"/>
                <w:szCs w:val="18"/>
                <w:lang w:eastAsia="en-GB"/>
              </w:rPr>
              <w:t>Foreign investor must designate a</w:t>
            </w:r>
            <w:r w:rsidR="004A5C61" w:rsidRPr="00F267F6">
              <w:rPr>
                <w:rFonts w:ascii="Verdana" w:hAnsi="Verdana"/>
                <w:color w:val="757575"/>
                <w:sz w:val="18"/>
                <w:szCs w:val="18"/>
                <w:lang w:eastAsia="en-GB"/>
              </w:rPr>
              <w:t xml:space="preserve"> tax guarantor (i.e. T</w:t>
            </w:r>
            <w:r w:rsidRPr="00F267F6">
              <w:rPr>
                <w:rFonts w:ascii="Verdana" w:hAnsi="Verdana"/>
                <w:color w:val="757575"/>
                <w:sz w:val="18"/>
                <w:szCs w:val="18"/>
                <w:lang w:eastAsia="en-GB"/>
              </w:rPr>
              <w:t>ax consultant). Neither RBC nor our agent offers this service, but we can provide a list of organizations that do.</w:t>
            </w:r>
          </w:p>
          <w:p w14:paraId="4D166698" w14:textId="64F16785" w:rsidR="007F7943" w:rsidRPr="00F267F6" w:rsidRDefault="007F7943" w:rsidP="007F7943">
            <w:pPr>
              <w:jc w:val="both"/>
              <w:rPr>
                <w:rFonts w:ascii="Verdana" w:hAnsi="Verdana"/>
                <w:color w:val="757575"/>
                <w:sz w:val="18"/>
                <w:szCs w:val="18"/>
                <w:lang w:eastAsia="en-GB"/>
              </w:rPr>
            </w:pPr>
            <w:r w:rsidRPr="00F267F6">
              <w:rPr>
                <w:rFonts w:ascii="Verdana" w:hAnsi="Verdana"/>
                <w:color w:val="757575"/>
                <w:sz w:val="18"/>
                <w:szCs w:val="18"/>
                <w:lang w:eastAsia="en-GB"/>
              </w:rPr>
              <w:t>Foreign investors are also required to open brokerage account with their designated brokers prior to starting investment activities in Taiwan. The timeframe for opening brokerage accounts varies with each br</w:t>
            </w:r>
            <w:r w:rsidR="008329B6">
              <w:rPr>
                <w:rFonts w:ascii="Verdana" w:hAnsi="Verdana"/>
                <w:color w:val="757575"/>
                <w:sz w:val="18"/>
                <w:szCs w:val="18"/>
                <w:lang w:eastAsia="en-GB"/>
              </w:rPr>
              <w:t>oker. Normally it takes around 10</w:t>
            </w:r>
            <w:r w:rsidRPr="00F267F6">
              <w:rPr>
                <w:rFonts w:ascii="Verdana" w:hAnsi="Verdana"/>
                <w:color w:val="757575"/>
                <w:sz w:val="18"/>
                <w:szCs w:val="18"/>
                <w:lang w:eastAsia="en-GB"/>
              </w:rPr>
              <w:t xml:space="preserve"> business days, but may be longer as per the broker’s internal KYC requirement.</w:t>
            </w:r>
          </w:p>
          <w:p w14:paraId="6ABA2E36" w14:textId="47B1B4FE" w:rsidR="004A5C61" w:rsidRDefault="004A5C61" w:rsidP="004A5C61">
            <w:pPr>
              <w:jc w:val="both"/>
              <w:rPr>
                <w:rFonts w:ascii="Verdana" w:hAnsi="Verdana"/>
                <w:bCs/>
                <w:color w:val="757575"/>
                <w:sz w:val="18"/>
                <w:szCs w:val="18"/>
              </w:rPr>
            </w:pPr>
            <w:r w:rsidRPr="00F267F6">
              <w:rPr>
                <w:rFonts w:ascii="Verdana" w:hAnsi="Verdana"/>
                <w:bCs/>
                <w:color w:val="757575"/>
                <w:sz w:val="18"/>
                <w:szCs w:val="18"/>
              </w:rPr>
              <w:t>Please see attached the list of authorized local brokers</w:t>
            </w:r>
          </w:p>
          <w:p w14:paraId="18110F28" w14:textId="77777777" w:rsidR="00EA7ADE" w:rsidRPr="00F267F6" w:rsidRDefault="00EA7ADE" w:rsidP="004A5C61">
            <w:pPr>
              <w:jc w:val="both"/>
              <w:rPr>
                <w:rFonts w:ascii="Verdana" w:hAnsi="Verdana"/>
                <w:bCs/>
                <w:color w:val="757575"/>
                <w:sz w:val="18"/>
                <w:szCs w:val="18"/>
              </w:rPr>
            </w:pPr>
          </w:p>
          <w:p w14:paraId="4D16669A" w14:textId="4806BAF5" w:rsidR="007F7943" w:rsidRPr="00F267F6" w:rsidRDefault="00F45EC4" w:rsidP="007F7943">
            <w:pPr>
              <w:jc w:val="both"/>
              <w:rPr>
                <w:rFonts w:ascii="Verdana" w:hAnsi="Verdana"/>
                <w:color w:val="1F497D"/>
                <w:sz w:val="18"/>
                <w:szCs w:val="18"/>
              </w:rPr>
            </w:pPr>
            <w:r>
              <w:rPr>
                <w:rFonts w:asciiTheme="minorHAnsi" w:eastAsiaTheme="minorHAnsi" w:hAnsiTheme="minorHAnsi" w:cstheme="minorBidi"/>
                <w:sz w:val="22"/>
                <w:szCs w:val="22"/>
                <w:lang w:eastAsia="en-US"/>
              </w:rPr>
              <w:object w:dxaOrig="1440" w:dyaOrig="1215" w14:anchorId="57D95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75pt" o:ole="">
                  <v:imagedata r:id="rId11" o:title=""/>
                </v:shape>
                <o:OLEObject Type="Embed" ProgID="Outlook.FileAttach" ShapeID="_x0000_i1025" DrawAspect="Icon" ObjectID="_1823667385" r:id="rId12"/>
              </w:object>
            </w:r>
          </w:p>
          <w:p w14:paraId="4D16669B" w14:textId="356DA525" w:rsidR="007F7943" w:rsidRPr="00F267F6" w:rsidRDefault="007F7943" w:rsidP="007F7943">
            <w:pPr>
              <w:pStyle w:val="NormalWeb"/>
              <w:jc w:val="both"/>
              <w:rPr>
                <w:rFonts w:ascii="Verdana" w:hAnsi="Verdana"/>
                <w:color w:val="757575"/>
                <w:sz w:val="18"/>
                <w:szCs w:val="18"/>
                <w:lang w:eastAsia="en-GB"/>
              </w:rPr>
            </w:pPr>
            <w:r w:rsidRPr="00F267F6">
              <w:rPr>
                <w:rFonts w:ascii="Verdana" w:hAnsi="Verdana"/>
                <w:color w:val="757575"/>
                <w:sz w:val="18"/>
                <w:szCs w:val="18"/>
                <w:lang w:eastAsia="en-GB"/>
              </w:rPr>
              <w:t xml:space="preserve">The broker code indicated in this list is </w:t>
            </w:r>
            <w:r w:rsidR="00A5574C" w:rsidRPr="00F267F6">
              <w:rPr>
                <w:rFonts w:ascii="Verdana" w:hAnsi="Verdana"/>
                <w:color w:val="757575"/>
                <w:sz w:val="18"/>
                <w:szCs w:val="18"/>
                <w:lang w:eastAsia="en-GB"/>
              </w:rPr>
              <w:t>headquarter</w:t>
            </w:r>
            <w:r w:rsidRPr="00F267F6">
              <w:rPr>
                <w:rFonts w:ascii="Verdana" w:hAnsi="Verdana"/>
                <w:color w:val="757575"/>
                <w:sz w:val="18"/>
                <w:szCs w:val="18"/>
                <w:lang w:eastAsia="en-GB"/>
              </w:rPr>
              <w:t>, if the client would like to open with branches, appreciate that client to contact broker directly.</w:t>
            </w:r>
          </w:p>
          <w:p w14:paraId="5D4CAF84" w14:textId="77777777" w:rsidR="00867223" w:rsidRDefault="00867223" w:rsidP="004A5C61">
            <w:pPr>
              <w:ind w:right="39"/>
              <w:jc w:val="both"/>
              <w:rPr>
                <w:rFonts w:ascii="Verdana" w:hAnsi="Verdana"/>
                <w:color w:val="757575"/>
                <w:sz w:val="18"/>
                <w:szCs w:val="18"/>
                <w:lang w:eastAsia="en-GB"/>
              </w:rPr>
            </w:pPr>
          </w:p>
          <w:p w14:paraId="78C77CF1" w14:textId="77777777" w:rsidR="00EA7ADE" w:rsidRDefault="00EA7ADE" w:rsidP="004A5C61">
            <w:pPr>
              <w:ind w:right="39"/>
              <w:jc w:val="both"/>
              <w:rPr>
                <w:rFonts w:ascii="Verdana" w:hAnsi="Verdana"/>
                <w:color w:val="757575"/>
                <w:sz w:val="18"/>
                <w:szCs w:val="18"/>
                <w:lang w:eastAsia="en-GB"/>
              </w:rPr>
            </w:pPr>
          </w:p>
          <w:p w14:paraId="61F64CEB" w14:textId="77777777" w:rsidR="00867223" w:rsidRDefault="00867223" w:rsidP="004A5C61">
            <w:pPr>
              <w:ind w:right="39"/>
              <w:jc w:val="both"/>
              <w:rPr>
                <w:rFonts w:ascii="Verdana" w:hAnsi="Verdana"/>
                <w:color w:val="757575"/>
                <w:sz w:val="18"/>
                <w:szCs w:val="18"/>
                <w:lang w:eastAsia="en-GB"/>
              </w:rPr>
            </w:pPr>
          </w:p>
          <w:p w14:paraId="40F1B7C6" w14:textId="2676FB85" w:rsidR="00867223" w:rsidRDefault="00EA7ADE" w:rsidP="004A5C61">
            <w:pPr>
              <w:ind w:right="39"/>
              <w:jc w:val="both"/>
              <w:rPr>
                <w:rFonts w:ascii="Verdana" w:hAnsi="Verdana"/>
                <w:color w:val="757575"/>
                <w:sz w:val="18"/>
                <w:szCs w:val="18"/>
                <w:lang w:eastAsia="en-GB"/>
              </w:rPr>
            </w:pPr>
            <w:r>
              <w:rPr>
                <w:rFonts w:ascii="Verdana" w:hAnsi="Verdana"/>
                <w:color w:val="757575"/>
                <w:sz w:val="18"/>
                <w:szCs w:val="18"/>
                <w:lang w:eastAsia="en-GB"/>
              </w:rPr>
              <w:t>Not Accepted (check individual document requirements</w:t>
            </w:r>
          </w:p>
          <w:p w14:paraId="1424100F" w14:textId="77777777" w:rsidR="00867223" w:rsidRDefault="00867223" w:rsidP="004A5C61">
            <w:pPr>
              <w:ind w:right="39"/>
              <w:jc w:val="both"/>
              <w:rPr>
                <w:rFonts w:ascii="Verdana" w:hAnsi="Verdana"/>
                <w:color w:val="757575"/>
                <w:sz w:val="18"/>
                <w:szCs w:val="18"/>
                <w:lang w:eastAsia="en-GB"/>
              </w:rPr>
            </w:pPr>
          </w:p>
          <w:p w14:paraId="4688BCDB" w14:textId="77777777" w:rsidR="00867223" w:rsidRDefault="00867223" w:rsidP="004A5C61">
            <w:pPr>
              <w:ind w:right="39"/>
              <w:jc w:val="both"/>
              <w:rPr>
                <w:rFonts w:ascii="Verdana" w:hAnsi="Verdana"/>
                <w:color w:val="757575"/>
                <w:sz w:val="18"/>
                <w:szCs w:val="18"/>
                <w:lang w:eastAsia="en-GB"/>
              </w:rPr>
            </w:pPr>
          </w:p>
          <w:p w14:paraId="78EABE2A" w14:textId="77777777" w:rsidR="00867223" w:rsidRDefault="00867223" w:rsidP="004A5C61">
            <w:pPr>
              <w:ind w:right="39"/>
              <w:jc w:val="both"/>
              <w:rPr>
                <w:rFonts w:ascii="Verdana" w:hAnsi="Verdana"/>
                <w:color w:val="757575"/>
                <w:sz w:val="18"/>
                <w:szCs w:val="18"/>
                <w:lang w:eastAsia="en-GB"/>
              </w:rPr>
            </w:pPr>
          </w:p>
          <w:p w14:paraId="608E3FC6" w14:textId="77777777" w:rsidR="00EA7ADE" w:rsidRDefault="00EA7ADE" w:rsidP="004A5C61">
            <w:pPr>
              <w:ind w:right="39"/>
              <w:jc w:val="both"/>
              <w:rPr>
                <w:rFonts w:ascii="Verdana" w:hAnsi="Verdana"/>
                <w:color w:val="757575"/>
                <w:sz w:val="18"/>
                <w:szCs w:val="18"/>
                <w:lang w:eastAsia="en-GB"/>
              </w:rPr>
            </w:pPr>
          </w:p>
          <w:p w14:paraId="4C318C22" w14:textId="77777777" w:rsidR="00EA7ADE" w:rsidRDefault="00EA7ADE" w:rsidP="004A5C61">
            <w:pPr>
              <w:ind w:right="39"/>
              <w:jc w:val="both"/>
              <w:rPr>
                <w:rFonts w:ascii="Verdana" w:hAnsi="Verdana"/>
                <w:color w:val="757575"/>
                <w:sz w:val="18"/>
                <w:szCs w:val="18"/>
                <w:lang w:eastAsia="en-GB"/>
              </w:rPr>
            </w:pPr>
          </w:p>
          <w:p w14:paraId="4D16669E" w14:textId="50418BBE" w:rsidR="00EA7ADE" w:rsidRPr="00F267F6" w:rsidRDefault="00EA7ADE" w:rsidP="004A5C61">
            <w:pPr>
              <w:ind w:right="39"/>
              <w:jc w:val="both"/>
              <w:rPr>
                <w:rFonts w:ascii="Verdana" w:hAnsi="Verdana"/>
                <w:color w:val="757575"/>
                <w:sz w:val="18"/>
                <w:szCs w:val="18"/>
                <w:lang w:eastAsia="en-GB"/>
              </w:rPr>
            </w:pPr>
          </w:p>
        </w:tc>
      </w:tr>
    </w:tbl>
    <w:bookmarkEnd w:id="4"/>
    <w:p w14:paraId="4D1666A0" w14:textId="77777777" w:rsidR="00432B3C" w:rsidRPr="00F267F6" w:rsidRDefault="00A4461C" w:rsidP="00F267F6">
      <w:pPr>
        <w:pStyle w:val="Heading3"/>
        <w:tabs>
          <w:tab w:val="center" w:pos="4877"/>
        </w:tabs>
        <w:rPr>
          <w:rFonts w:ascii="Verdana" w:hAnsi="Verdana"/>
          <w:sz w:val="25"/>
          <w:szCs w:val="25"/>
        </w:rPr>
      </w:pPr>
      <w:r w:rsidRPr="00F267F6">
        <w:rPr>
          <w:rFonts w:ascii="Verdana" w:hAnsi="Verdana"/>
          <w:sz w:val="25"/>
          <w:szCs w:val="25"/>
        </w:rPr>
        <w:lastRenderedPageBreak/>
        <w:t>Account Opening</w:t>
      </w:r>
    </w:p>
    <w:p w14:paraId="4D1666A1" w14:textId="77777777" w:rsidR="007F7943" w:rsidRPr="00F267F6" w:rsidRDefault="007F7943" w:rsidP="007F7943">
      <w:pPr>
        <w:pStyle w:val="NormalWeb"/>
        <w:spacing w:after="0"/>
        <w:jc w:val="both"/>
        <w:rPr>
          <w:rFonts w:ascii="Verdana" w:hAnsi="Verdana"/>
          <w:b/>
          <w:sz w:val="18"/>
          <w:szCs w:val="18"/>
        </w:rPr>
      </w:pPr>
      <w:bookmarkStart w:id="5" w:name="_Toc336594673"/>
      <w:bookmarkStart w:id="6" w:name="_Toc385322899"/>
      <w:r w:rsidRPr="00F267F6">
        <w:rPr>
          <w:rFonts w:ascii="Verdana" w:hAnsi="Verdana"/>
          <w:b/>
          <w:sz w:val="18"/>
          <w:szCs w:val="18"/>
        </w:rPr>
        <w:t>Documentation Required by the Agent</w:t>
      </w:r>
    </w:p>
    <w:p w14:paraId="4D1666A2" w14:textId="64F7616A" w:rsidR="007F7943" w:rsidRPr="00F267F6" w:rsidRDefault="007F7943" w:rsidP="004A5C61">
      <w:pPr>
        <w:spacing w:before="100" w:beforeAutospacing="1" w:after="100" w:afterAutospacing="1"/>
        <w:rPr>
          <w:rStyle w:val="Hyperlink"/>
          <w:rFonts w:ascii="Verdana" w:hAnsi="Verdana"/>
          <w:color w:val="757575"/>
          <w:sz w:val="18"/>
          <w:szCs w:val="18"/>
          <w:u w:val="single"/>
        </w:rPr>
      </w:pPr>
      <w:r w:rsidRPr="00F267F6">
        <w:rPr>
          <w:rStyle w:val="Hyperlink"/>
          <w:rFonts w:ascii="Verdana" w:hAnsi="Verdana"/>
          <w:color w:val="757575"/>
          <w:sz w:val="18"/>
          <w:szCs w:val="18"/>
          <w:u w:val="single"/>
        </w:rPr>
        <w:t>I</w:t>
      </w:r>
      <w:r w:rsidR="004A5C61" w:rsidRPr="00F267F6">
        <w:rPr>
          <w:rStyle w:val="Hyperlink"/>
          <w:rFonts w:ascii="Verdana" w:hAnsi="Verdana"/>
          <w:color w:val="757575"/>
          <w:sz w:val="18"/>
          <w:szCs w:val="18"/>
          <w:u w:val="single"/>
        </w:rPr>
        <w:t>.</w:t>
      </w:r>
      <w:r w:rsidRPr="00F267F6">
        <w:rPr>
          <w:rStyle w:val="Hyperlink"/>
          <w:rFonts w:ascii="Verdana" w:hAnsi="Verdana"/>
          <w:color w:val="757575"/>
          <w:sz w:val="18"/>
          <w:szCs w:val="18"/>
          <w:u w:val="single"/>
        </w:rPr>
        <w:t xml:space="preserve"> FINI Registration</w:t>
      </w:r>
    </w:p>
    <w:p w14:paraId="4D1666A3" w14:textId="0F0B7721" w:rsidR="007F7943" w:rsidRPr="00F267F6" w:rsidRDefault="004A5C61" w:rsidP="004A5C61">
      <w:pPr>
        <w:adjustRightInd/>
        <w:spacing w:before="100" w:beforeAutospacing="1" w:after="100" w:afterAutospacing="1"/>
        <w:ind w:left="709" w:firstLine="284"/>
        <w:rPr>
          <w:rStyle w:val="Hyperlink"/>
          <w:rFonts w:ascii="Verdana" w:hAnsi="Verdana"/>
          <w:b w:val="0"/>
          <w:bCs/>
          <w:i/>
          <w:iCs/>
          <w:color w:val="757575"/>
          <w:sz w:val="18"/>
          <w:szCs w:val="18"/>
        </w:rPr>
      </w:pPr>
      <w:r w:rsidRPr="00F267F6">
        <w:rPr>
          <w:rFonts w:ascii="Verdana" w:hAnsi="Verdana"/>
          <w:b/>
          <w:bCs/>
          <w:color w:val="757575"/>
          <w:sz w:val="18"/>
          <w:szCs w:val="18"/>
        </w:rPr>
        <w:t>a)</w:t>
      </w:r>
      <w:r w:rsidRPr="00F267F6">
        <w:rPr>
          <w:rFonts w:ascii="Verdana" w:hAnsi="Verdana"/>
          <w:color w:val="757575"/>
          <w:sz w:val="18"/>
          <w:szCs w:val="18"/>
        </w:rPr>
        <w:t xml:space="preserve"> </w:t>
      </w:r>
      <w:r w:rsidR="00C6480E" w:rsidRPr="00C6480E">
        <w:rPr>
          <w:rFonts w:ascii="Verdana" w:hAnsi="Verdana"/>
          <w:b/>
          <w:bCs/>
          <w:color w:val="757575"/>
          <w:sz w:val="18"/>
          <w:szCs w:val="18"/>
        </w:rPr>
        <w:t xml:space="preserve">FINI </w:t>
      </w:r>
      <w:hyperlink r:id="rId13" w:history="1">
        <w:r w:rsidR="007F7943" w:rsidRPr="00C6480E">
          <w:rPr>
            <w:rStyle w:val="Hyperlink"/>
            <w:rFonts w:ascii="Verdana" w:hAnsi="Verdana"/>
            <w:color w:val="757575"/>
            <w:sz w:val="18"/>
            <w:szCs w:val="18"/>
          </w:rPr>
          <w:t>Registration Form</w:t>
        </w:r>
      </w:hyperlink>
      <w:r w:rsidR="007F7943" w:rsidRPr="00F267F6">
        <w:rPr>
          <w:rStyle w:val="Hyperlink"/>
          <w:rFonts w:ascii="Verdana" w:hAnsi="Verdana"/>
          <w:color w:val="757575"/>
          <w:sz w:val="18"/>
          <w:szCs w:val="18"/>
        </w:rPr>
        <w:t xml:space="preserve"> </w:t>
      </w:r>
      <w:r w:rsidRPr="00F267F6">
        <w:rPr>
          <w:rStyle w:val="Hyperlink"/>
          <w:rFonts w:ascii="Verdana" w:hAnsi="Verdana"/>
          <w:b w:val="0"/>
          <w:bCs/>
          <w:i/>
          <w:iCs/>
          <w:color w:val="757575"/>
          <w:sz w:val="18"/>
          <w:szCs w:val="18"/>
        </w:rPr>
        <w:t xml:space="preserve">– </w:t>
      </w:r>
      <w:r w:rsidR="00EA7ADE">
        <w:rPr>
          <w:rStyle w:val="Hyperlink"/>
          <w:rFonts w:ascii="Verdana" w:hAnsi="Verdana"/>
          <w:b w:val="0"/>
          <w:bCs/>
          <w:i/>
          <w:iCs/>
          <w:color w:val="757575"/>
          <w:sz w:val="18"/>
          <w:szCs w:val="18"/>
        </w:rPr>
        <w:t>pdf copy will suffice</w:t>
      </w:r>
    </w:p>
    <w:p w14:paraId="4D1666A4" w14:textId="77777777" w:rsidR="007F7943" w:rsidRPr="00F267F6" w:rsidRDefault="007F7943" w:rsidP="007F7943">
      <w:pPr>
        <w:pStyle w:val="ST201"/>
        <w:tabs>
          <w:tab w:val="clear" w:pos="-720"/>
          <w:tab w:val="clear" w:pos="900"/>
          <w:tab w:val="clear" w:pos="1800"/>
        </w:tabs>
        <w:rPr>
          <w:rFonts w:ascii="Verdana" w:eastAsia="Times New Roman" w:hAnsi="Verdana"/>
          <w:noProof w:val="0"/>
          <w:color w:val="757575"/>
          <w:sz w:val="18"/>
          <w:szCs w:val="18"/>
          <w:lang w:val="en-GB" w:eastAsia="en-US"/>
        </w:rPr>
      </w:pPr>
      <w:r w:rsidRPr="00F267F6">
        <w:rPr>
          <w:rFonts w:ascii="Verdana" w:eastAsia="Times New Roman" w:hAnsi="Verdana"/>
          <w:noProof w:val="0"/>
          <w:color w:val="757575"/>
          <w:sz w:val="18"/>
          <w:szCs w:val="18"/>
          <w:lang w:val="en-GB" w:eastAsia="en-US"/>
        </w:rPr>
        <w:t xml:space="preserve">Foreign investors wishing to invest in Taiwan’s securities market must obtain a </w:t>
      </w:r>
      <w:r w:rsidRPr="00F267F6">
        <w:rPr>
          <w:rFonts w:ascii="Verdana" w:eastAsia="Times New Roman" w:hAnsi="Verdana"/>
          <w:b/>
          <w:bCs/>
          <w:noProof w:val="0"/>
          <w:color w:val="757575"/>
          <w:sz w:val="18"/>
          <w:szCs w:val="18"/>
          <w:lang w:val="en-GB" w:eastAsia="en-US"/>
        </w:rPr>
        <w:t>Foreign Institutional Investor</w:t>
      </w:r>
      <w:r w:rsidRPr="00F267F6">
        <w:rPr>
          <w:rFonts w:ascii="Verdana" w:eastAsia="Times New Roman" w:hAnsi="Verdana"/>
          <w:noProof w:val="0"/>
          <w:color w:val="757575"/>
          <w:sz w:val="18"/>
          <w:szCs w:val="18"/>
          <w:lang w:val="en-GB" w:eastAsia="en-US"/>
        </w:rPr>
        <w:t xml:space="preserve"> (FINI) status via registration with the Taiwan Stock Exchange (TWSE).</w:t>
      </w:r>
    </w:p>
    <w:p w14:paraId="18B9F209" w14:textId="77777777" w:rsidR="004A5C61" w:rsidRPr="00F267F6" w:rsidRDefault="004A5C61" w:rsidP="007F7943">
      <w:pPr>
        <w:pStyle w:val="ST201"/>
        <w:rPr>
          <w:rFonts w:ascii="Verdana" w:eastAsia="Times New Roman" w:hAnsi="Verdana"/>
          <w:noProof w:val="0"/>
          <w:color w:val="757575"/>
          <w:sz w:val="18"/>
          <w:szCs w:val="18"/>
          <w:lang w:val="en-GB" w:eastAsia="en-US"/>
        </w:rPr>
      </w:pPr>
    </w:p>
    <w:p w14:paraId="4D1666A5" w14:textId="20F02DBA" w:rsidR="007F7943" w:rsidRPr="00F267F6" w:rsidRDefault="007F7943" w:rsidP="007F7943">
      <w:pPr>
        <w:pStyle w:val="ST201"/>
        <w:rPr>
          <w:rFonts w:ascii="Verdana" w:eastAsia="Times New Roman" w:hAnsi="Verdana"/>
          <w:noProof w:val="0"/>
          <w:color w:val="757575"/>
          <w:sz w:val="18"/>
          <w:szCs w:val="18"/>
          <w:lang w:val="en-GB" w:eastAsia="en-US"/>
        </w:rPr>
      </w:pPr>
      <w:r w:rsidRPr="00F267F6">
        <w:rPr>
          <w:rFonts w:ascii="Verdana" w:eastAsia="Times New Roman" w:hAnsi="Verdana"/>
          <w:b/>
          <w:bCs/>
          <w:noProof w:val="0"/>
          <w:color w:val="757575"/>
          <w:sz w:val="18"/>
          <w:szCs w:val="18"/>
          <w:lang w:val="en-GB" w:eastAsia="en-US"/>
        </w:rPr>
        <w:t>Note</w:t>
      </w:r>
      <w:r w:rsidRPr="00F267F6">
        <w:rPr>
          <w:rFonts w:ascii="Verdana" w:eastAsia="Times New Roman" w:hAnsi="Verdana"/>
          <w:noProof w:val="0"/>
          <w:color w:val="757575"/>
          <w:sz w:val="18"/>
          <w:szCs w:val="18"/>
          <w:lang w:val="en-GB" w:eastAsia="en-US"/>
        </w:rPr>
        <w:t>: Just a warm reminder for highlighted in yellow which are frequently</w:t>
      </w:r>
      <w:r w:rsidR="004A5C61" w:rsidRPr="00F267F6">
        <w:rPr>
          <w:rFonts w:ascii="Verdana" w:eastAsia="Times New Roman" w:hAnsi="Verdana"/>
          <w:noProof w:val="0"/>
          <w:color w:val="757575"/>
          <w:sz w:val="18"/>
          <w:szCs w:val="18"/>
          <w:lang w:val="en-GB" w:eastAsia="en-US"/>
        </w:rPr>
        <w:t xml:space="preserve"> missed when reviewing document</w:t>
      </w:r>
    </w:p>
    <w:p w14:paraId="48B9EF21" w14:textId="77777777" w:rsidR="004A5C61" w:rsidRPr="00F267F6" w:rsidRDefault="004A5C61" w:rsidP="007F7943">
      <w:pPr>
        <w:pStyle w:val="ST201"/>
        <w:rPr>
          <w:rFonts w:ascii="Verdana" w:eastAsia="Times New Roman" w:hAnsi="Verdana"/>
          <w:noProof w:val="0"/>
          <w:color w:val="757575"/>
          <w:sz w:val="18"/>
          <w:szCs w:val="18"/>
          <w:lang w:val="en-GB" w:eastAsia="en-US"/>
        </w:rPr>
      </w:pPr>
    </w:p>
    <w:p w14:paraId="5FBA29E0" w14:textId="77777777" w:rsidR="006A5B3F" w:rsidRPr="006A5B3F" w:rsidRDefault="006A5B3F" w:rsidP="006A5B3F">
      <w:pPr>
        <w:tabs>
          <w:tab w:val="left" w:pos="360"/>
          <w:tab w:val="left" w:pos="900"/>
        </w:tabs>
        <w:spacing w:before="0" w:after="0" w:line="360" w:lineRule="exact"/>
        <w:jc w:val="both"/>
        <w:rPr>
          <w:rFonts w:ascii="Verdana" w:eastAsia="Times New Roman" w:hAnsi="Verdana"/>
          <w:color w:val="757575"/>
          <w:kern w:val="0"/>
          <w:sz w:val="18"/>
          <w:szCs w:val="18"/>
          <w:lang w:val="en-GB" w:eastAsia="en-US"/>
        </w:rPr>
      </w:pPr>
      <w:r w:rsidRPr="006A5B3F">
        <w:rPr>
          <w:rFonts w:ascii="Verdana" w:eastAsia="Times New Roman" w:hAnsi="Verdana"/>
          <w:color w:val="757575"/>
          <w:kern w:val="0"/>
          <w:sz w:val="18"/>
          <w:szCs w:val="18"/>
          <w:lang w:val="en-GB" w:eastAsia="en-US"/>
        </w:rPr>
        <w:t>3. Type of Applicant</w:t>
      </w:r>
      <w:r w:rsidRPr="006A5B3F">
        <w:rPr>
          <w:rFonts w:ascii="Verdana" w:eastAsia="Times New Roman" w:hAnsi="Verdana"/>
          <w:color w:val="757575"/>
          <w:kern w:val="0"/>
          <w:sz w:val="18"/>
          <w:szCs w:val="18"/>
          <w:lang w:val="en-GB" w:eastAsia="en-US"/>
        </w:rPr>
        <w:sym w:font="Wingdings" w:char="F0E0"/>
      </w:r>
      <w:r w:rsidRPr="006A5B3F">
        <w:rPr>
          <w:rFonts w:ascii="Verdana" w:eastAsia="Times New Roman" w:hAnsi="Verdana"/>
          <w:color w:val="757575"/>
          <w:kern w:val="0"/>
          <w:sz w:val="18"/>
          <w:szCs w:val="18"/>
          <w:lang w:val="en-GB" w:eastAsia="en-US"/>
        </w:rPr>
        <w:t xml:space="preserve"> Offering Type</w:t>
      </w:r>
    </w:p>
    <w:p w14:paraId="03E55A8F" w14:textId="77777777" w:rsidR="006A5B3F" w:rsidRPr="006A5B3F" w:rsidRDefault="006A5B3F" w:rsidP="006A5B3F">
      <w:pPr>
        <w:tabs>
          <w:tab w:val="left" w:pos="360"/>
          <w:tab w:val="left" w:pos="900"/>
        </w:tabs>
        <w:spacing w:before="0" w:after="0" w:line="360" w:lineRule="exact"/>
        <w:jc w:val="both"/>
        <w:rPr>
          <w:rFonts w:ascii="Verdana" w:eastAsia="Times New Roman" w:hAnsi="Verdana"/>
          <w:color w:val="757575"/>
          <w:kern w:val="0"/>
          <w:sz w:val="18"/>
          <w:szCs w:val="18"/>
          <w:lang w:val="en-GB" w:eastAsia="en-US"/>
        </w:rPr>
      </w:pPr>
      <w:r w:rsidRPr="006A5B3F">
        <w:rPr>
          <w:rFonts w:ascii="Verdana" w:eastAsia="Times New Roman" w:hAnsi="Verdana"/>
          <w:color w:val="757575"/>
          <w:kern w:val="0"/>
          <w:sz w:val="18"/>
          <w:szCs w:val="18"/>
          <w:lang w:val="en-GB" w:eastAsia="en-US"/>
        </w:rPr>
        <w:t>6. Other Information</w:t>
      </w:r>
      <w:r w:rsidRPr="006A5B3F">
        <w:rPr>
          <w:rFonts w:ascii="Verdana" w:eastAsia="Times New Roman" w:hAnsi="Verdana"/>
          <w:color w:val="757575"/>
          <w:kern w:val="0"/>
          <w:sz w:val="18"/>
          <w:szCs w:val="18"/>
          <w:lang w:val="en-GB" w:eastAsia="en-US"/>
        </w:rPr>
        <w:sym w:font="Wingdings" w:char="F0E0"/>
      </w:r>
      <w:r w:rsidRPr="006A5B3F">
        <w:rPr>
          <w:rFonts w:ascii="Verdana" w:eastAsia="Times New Roman" w:hAnsi="Verdana"/>
          <w:color w:val="757575"/>
          <w:kern w:val="0"/>
          <w:sz w:val="18"/>
          <w:szCs w:val="18"/>
          <w:lang w:val="en-GB" w:eastAsia="en-US"/>
        </w:rPr>
        <w:t xml:space="preserve"> Email</w:t>
      </w:r>
      <w:r w:rsidRPr="006A5B3F">
        <w:rPr>
          <w:rFonts w:ascii="Verdana" w:eastAsia="Times New Roman" w:hAnsi="Verdana" w:hint="eastAsia"/>
          <w:color w:val="757575"/>
          <w:kern w:val="0"/>
          <w:sz w:val="18"/>
          <w:szCs w:val="18"/>
          <w:lang w:val="en-GB" w:eastAsia="en-US"/>
        </w:rPr>
        <w:t xml:space="preserve"> </w:t>
      </w:r>
      <w:r w:rsidRPr="006A5B3F">
        <w:rPr>
          <w:rFonts w:ascii="Verdana" w:eastAsia="Times New Roman" w:hAnsi="Verdana"/>
          <w:color w:val="757575"/>
          <w:kern w:val="0"/>
          <w:sz w:val="18"/>
          <w:szCs w:val="18"/>
          <w:lang w:val="en-GB" w:eastAsia="en-US"/>
        </w:rPr>
        <w:t>Addr</w:t>
      </w:r>
      <w:r w:rsidRPr="006A5B3F">
        <w:rPr>
          <w:rFonts w:ascii="Verdana" w:eastAsia="Times New Roman" w:hAnsi="Verdana" w:hint="eastAsia"/>
          <w:color w:val="757575"/>
          <w:kern w:val="0"/>
          <w:sz w:val="18"/>
          <w:szCs w:val="18"/>
          <w:lang w:val="en-GB" w:eastAsia="en-US"/>
        </w:rPr>
        <w:t>e</w:t>
      </w:r>
      <w:r w:rsidRPr="006A5B3F">
        <w:rPr>
          <w:rFonts w:ascii="Verdana" w:eastAsia="Times New Roman" w:hAnsi="Verdana"/>
          <w:color w:val="757575"/>
          <w:kern w:val="0"/>
          <w:sz w:val="18"/>
          <w:szCs w:val="18"/>
          <w:lang w:val="en-GB" w:eastAsia="en-US"/>
        </w:rPr>
        <w:t>ss of Asset Management Company.</w:t>
      </w:r>
    </w:p>
    <w:p w14:paraId="1E4E6266" w14:textId="77777777" w:rsidR="006A5B3F" w:rsidRPr="006A5B3F" w:rsidRDefault="006A5B3F" w:rsidP="006A5B3F">
      <w:pPr>
        <w:spacing w:before="0" w:after="0"/>
        <w:rPr>
          <w:rFonts w:ascii="Verdana" w:eastAsia="Times New Roman" w:hAnsi="Verdana"/>
          <w:color w:val="757575"/>
          <w:kern w:val="0"/>
          <w:sz w:val="18"/>
          <w:szCs w:val="18"/>
          <w:lang w:val="en-GB" w:eastAsia="en-US"/>
        </w:rPr>
      </w:pPr>
      <w:r w:rsidRPr="006A5B3F">
        <w:rPr>
          <w:rFonts w:ascii="Verdana" w:eastAsia="Times New Roman" w:hAnsi="Verdana"/>
          <w:color w:val="757575"/>
          <w:kern w:val="0"/>
          <w:sz w:val="18"/>
          <w:szCs w:val="18"/>
          <w:lang w:val="en-GB" w:eastAsia="en-US"/>
        </w:rPr>
        <w:t>7. Insider Information</w:t>
      </w:r>
      <w:r w:rsidRPr="006A5B3F">
        <w:rPr>
          <w:rFonts w:ascii="Verdana" w:eastAsia="Times New Roman" w:hAnsi="Verdana"/>
          <w:color w:val="757575"/>
          <w:kern w:val="0"/>
          <w:sz w:val="18"/>
          <w:szCs w:val="18"/>
          <w:lang w:val="en-GB" w:eastAsia="en-US"/>
        </w:rPr>
        <w:sym w:font="Wingdings" w:char="F0E0"/>
      </w:r>
      <w:r w:rsidRPr="006A5B3F">
        <w:rPr>
          <w:rFonts w:ascii="Verdana" w:eastAsia="Times New Roman" w:hAnsi="Verdana"/>
          <w:color w:val="757575"/>
          <w:kern w:val="0"/>
          <w:sz w:val="18"/>
          <w:szCs w:val="18"/>
          <w:lang w:val="en-GB" w:eastAsia="en-US"/>
        </w:rPr>
        <w:t>Please mark N/A, if such item is not applicable.</w:t>
      </w:r>
    </w:p>
    <w:bookmarkStart w:id="7" w:name="_MON_1766386882"/>
    <w:bookmarkEnd w:id="7"/>
    <w:p w14:paraId="4D1666A9" w14:textId="7F69A756" w:rsidR="007F7943" w:rsidRPr="00F267F6" w:rsidRDefault="006A5B3F" w:rsidP="006A5B3F">
      <w:pPr>
        <w:spacing w:before="0" w:after="0"/>
        <w:ind w:firstLine="709"/>
        <w:rPr>
          <w:rFonts w:ascii="Verdana" w:hAnsi="Verdana"/>
          <w:color w:val="757575"/>
          <w:sz w:val="18"/>
          <w:szCs w:val="18"/>
        </w:rPr>
      </w:pPr>
      <w:r>
        <w:rPr>
          <w:rFonts w:cs="Arial"/>
          <w:snapToGrid w:val="0"/>
          <w:color w:val="000000"/>
          <w:sz w:val="24"/>
        </w:rPr>
        <w:object w:dxaOrig="1376" w:dyaOrig="935" w14:anchorId="0D183438">
          <v:shape id="_x0000_i1040" type="#_x0000_t75" style="width:69pt;height:46.5pt" o:ole="">
            <v:imagedata r:id="rId14" o:title=""/>
          </v:shape>
          <o:OLEObject Type="Embed" ProgID="Word.Document.12" ShapeID="_x0000_i1040" DrawAspect="Icon" ObjectID="_1823667386" r:id="rId15">
            <o:FieldCodes>\s</o:FieldCodes>
          </o:OLEObject>
        </w:object>
      </w:r>
    </w:p>
    <w:p w14:paraId="4D1666AB" w14:textId="0A798BA4" w:rsidR="007F7943" w:rsidRPr="00F267F6" w:rsidRDefault="004A5C61" w:rsidP="004A5C61">
      <w:pPr>
        <w:adjustRightInd/>
        <w:spacing w:before="100" w:beforeAutospacing="1" w:after="100" w:afterAutospacing="1"/>
        <w:ind w:left="709" w:firstLine="284"/>
        <w:rPr>
          <w:rFonts w:ascii="Verdana" w:hAnsi="Verdana"/>
          <w:b/>
          <w:bCs/>
          <w:i/>
          <w:iCs/>
          <w:color w:val="757575"/>
          <w:sz w:val="18"/>
          <w:szCs w:val="18"/>
        </w:rPr>
      </w:pPr>
      <w:r w:rsidRPr="00F267F6">
        <w:rPr>
          <w:rFonts w:ascii="Verdana" w:hAnsi="Verdana"/>
          <w:b/>
          <w:bCs/>
          <w:color w:val="757575"/>
          <w:sz w:val="18"/>
          <w:szCs w:val="18"/>
        </w:rPr>
        <w:t xml:space="preserve">b) </w:t>
      </w:r>
      <w:hyperlink r:id="rId16" w:history="1">
        <w:r w:rsidR="007F7943" w:rsidRPr="00F267F6">
          <w:rPr>
            <w:rStyle w:val="Hyperlink"/>
            <w:rFonts w:ascii="Verdana" w:hAnsi="Verdana"/>
            <w:color w:val="757575"/>
            <w:sz w:val="18"/>
            <w:szCs w:val="18"/>
          </w:rPr>
          <w:t>Letter of appointment</w:t>
        </w:r>
      </w:hyperlink>
      <w:r w:rsidRPr="00F267F6">
        <w:rPr>
          <w:rFonts w:ascii="Verdana" w:hAnsi="Verdana"/>
          <w:color w:val="757575"/>
          <w:sz w:val="18"/>
          <w:szCs w:val="18"/>
        </w:rPr>
        <w:t xml:space="preserve"> </w:t>
      </w:r>
      <w:r w:rsidR="007F7943" w:rsidRPr="00F267F6">
        <w:rPr>
          <w:rStyle w:val="Hyperlink"/>
          <w:rFonts w:ascii="Verdana" w:hAnsi="Verdana"/>
          <w:color w:val="757575"/>
          <w:sz w:val="18"/>
          <w:szCs w:val="18"/>
        </w:rPr>
        <w:t xml:space="preserve">– </w:t>
      </w:r>
      <w:r w:rsidR="007F7943" w:rsidRPr="00F267F6">
        <w:rPr>
          <w:rStyle w:val="Hyperlink"/>
          <w:rFonts w:ascii="Verdana" w:hAnsi="Verdana"/>
          <w:b w:val="0"/>
          <w:bCs/>
          <w:i/>
          <w:iCs/>
          <w:color w:val="757575"/>
          <w:sz w:val="18"/>
          <w:szCs w:val="18"/>
        </w:rPr>
        <w:t xml:space="preserve">Original signed </w:t>
      </w:r>
    </w:p>
    <w:bookmarkStart w:id="8" w:name="_MON_1544368433"/>
    <w:bookmarkEnd w:id="8"/>
    <w:p w14:paraId="4B4CF85B" w14:textId="0D6D2FBD" w:rsidR="006A5B3F" w:rsidRPr="00F267F6" w:rsidRDefault="006A5B3F" w:rsidP="007F7943">
      <w:pPr>
        <w:spacing w:before="100" w:beforeAutospacing="1" w:after="100" w:afterAutospacing="1"/>
        <w:ind w:left="360"/>
        <w:rPr>
          <w:rFonts w:ascii="Verdana" w:eastAsiaTheme="minorHAnsi" w:hAnsi="Verdana" w:cstheme="minorBidi"/>
          <w:color w:val="757575"/>
          <w:sz w:val="18"/>
          <w:szCs w:val="18"/>
        </w:rPr>
      </w:pPr>
      <w:r w:rsidRPr="002C7EDB">
        <w:rPr>
          <w:rFonts w:cs="Arial"/>
          <w:snapToGrid w:val="0"/>
          <w:color w:val="000000"/>
          <w:sz w:val="24"/>
        </w:rPr>
        <w:object w:dxaOrig="1551" w:dyaOrig="973" w14:anchorId="061C797C">
          <v:shape id="_x0000_i1042" type="#_x0000_t75" style="width:78pt;height:48pt" o:ole="">
            <v:imagedata r:id="rId17" o:title=""/>
          </v:shape>
          <o:OLEObject Type="Embed" ProgID="Word.Document.12" ShapeID="_x0000_i1042" DrawAspect="Icon" ObjectID="_1823667387" r:id="rId18">
            <o:FieldCodes>\s</o:FieldCodes>
          </o:OLEObject>
        </w:object>
      </w:r>
    </w:p>
    <w:p w14:paraId="3C3E491C" w14:textId="26B7F7F0" w:rsidR="004A5C61" w:rsidRPr="00F267F6" w:rsidRDefault="004A5C61" w:rsidP="004A5C61">
      <w:pPr>
        <w:spacing w:before="100" w:beforeAutospacing="1" w:after="100" w:afterAutospacing="1"/>
        <w:rPr>
          <w:rFonts w:ascii="Verdana" w:hAnsi="Verdana"/>
          <w:color w:val="757575"/>
          <w:sz w:val="18"/>
          <w:szCs w:val="18"/>
        </w:rPr>
      </w:pPr>
      <w:r w:rsidRPr="00F267F6">
        <w:rPr>
          <w:rFonts w:ascii="Verdana" w:hAnsi="Verdana"/>
          <w:color w:val="757575"/>
          <w:sz w:val="18"/>
          <w:szCs w:val="18"/>
        </w:rPr>
        <w:t>It’s required by TWSE to evidence that SCB TW is appointed as applicant’s agent to handle all matters pertaining to the applicant’s investments in Taiwan securities</w:t>
      </w:r>
      <w:r w:rsidR="00EA7ADE">
        <w:rPr>
          <w:rFonts w:ascii="Verdana" w:hAnsi="Verdana"/>
          <w:color w:val="757575"/>
          <w:sz w:val="18"/>
          <w:szCs w:val="18"/>
        </w:rPr>
        <w:t>.</w:t>
      </w:r>
    </w:p>
    <w:p w14:paraId="7C0F68C7" w14:textId="49E2C1E4" w:rsidR="004A5C61" w:rsidRDefault="004A5C61" w:rsidP="004A5C61">
      <w:pPr>
        <w:ind w:left="709" w:right="39" w:firstLine="284"/>
        <w:contextualSpacing/>
        <w:rPr>
          <w:rStyle w:val="Hyperlink"/>
          <w:rFonts w:ascii="Verdana" w:hAnsi="Verdana"/>
          <w:b w:val="0"/>
          <w:bCs/>
          <w:i/>
          <w:iCs/>
          <w:color w:val="757575"/>
          <w:sz w:val="18"/>
          <w:szCs w:val="18"/>
          <w:lang w:val="fr-FR"/>
        </w:rPr>
      </w:pPr>
      <w:r w:rsidRPr="00F267F6">
        <w:rPr>
          <w:rStyle w:val="Hyperlink"/>
          <w:rFonts w:ascii="Verdana" w:hAnsi="Verdana"/>
          <w:color w:val="757575"/>
          <w:sz w:val="18"/>
          <w:szCs w:val="18"/>
          <w:lang w:val="fr-FR"/>
        </w:rPr>
        <w:t xml:space="preserve">c) </w:t>
      </w:r>
      <w:r w:rsidR="007F7943" w:rsidRPr="00F267F6">
        <w:rPr>
          <w:rStyle w:val="Hyperlink"/>
          <w:rFonts w:ascii="Verdana" w:hAnsi="Verdana"/>
          <w:color w:val="757575"/>
          <w:sz w:val="18"/>
          <w:szCs w:val="18"/>
          <w:lang w:val="fr-FR"/>
        </w:rPr>
        <w:t xml:space="preserve">Consent </w:t>
      </w:r>
      <w:proofErr w:type="spellStart"/>
      <w:r w:rsidR="007F7943" w:rsidRPr="00F267F6">
        <w:rPr>
          <w:rStyle w:val="Hyperlink"/>
          <w:rFonts w:ascii="Verdana" w:hAnsi="Verdana"/>
          <w:color w:val="757575"/>
          <w:sz w:val="18"/>
          <w:szCs w:val="18"/>
          <w:lang w:val="fr-FR"/>
        </w:rPr>
        <w:t>Letter</w:t>
      </w:r>
      <w:proofErr w:type="spellEnd"/>
      <w:r w:rsidR="007F7943" w:rsidRPr="00F267F6">
        <w:rPr>
          <w:rStyle w:val="Hyperlink"/>
          <w:rFonts w:ascii="Verdana" w:hAnsi="Verdana"/>
          <w:color w:val="757575"/>
          <w:sz w:val="18"/>
          <w:szCs w:val="18"/>
          <w:lang w:val="fr-FR"/>
        </w:rPr>
        <w:t xml:space="preserve"> – </w:t>
      </w:r>
      <w:r w:rsidR="007F7943" w:rsidRPr="00F267F6">
        <w:rPr>
          <w:rStyle w:val="Hyperlink"/>
          <w:rFonts w:ascii="Verdana" w:hAnsi="Verdana"/>
          <w:b w:val="0"/>
          <w:bCs/>
          <w:i/>
          <w:iCs/>
          <w:color w:val="757575"/>
          <w:sz w:val="18"/>
          <w:szCs w:val="18"/>
          <w:lang w:val="fr-FR"/>
        </w:rPr>
        <w:t xml:space="preserve">Original </w:t>
      </w:r>
      <w:proofErr w:type="spellStart"/>
      <w:r w:rsidR="007F7943" w:rsidRPr="00F267F6">
        <w:rPr>
          <w:rStyle w:val="Hyperlink"/>
          <w:rFonts w:ascii="Verdana" w:hAnsi="Verdana"/>
          <w:b w:val="0"/>
          <w:bCs/>
          <w:i/>
          <w:iCs/>
          <w:color w:val="757575"/>
          <w:sz w:val="18"/>
          <w:szCs w:val="18"/>
          <w:lang w:val="fr-FR"/>
        </w:rPr>
        <w:t>signed</w:t>
      </w:r>
      <w:proofErr w:type="spellEnd"/>
      <w:r w:rsidR="007F7943" w:rsidRPr="00F267F6">
        <w:rPr>
          <w:rStyle w:val="Hyperlink"/>
          <w:rFonts w:ascii="Verdana" w:hAnsi="Verdana"/>
          <w:b w:val="0"/>
          <w:bCs/>
          <w:i/>
          <w:iCs/>
          <w:color w:val="757575"/>
          <w:sz w:val="18"/>
          <w:szCs w:val="18"/>
          <w:lang w:val="fr-FR"/>
        </w:rPr>
        <w:t xml:space="preserve"> </w:t>
      </w:r>
    </w:p>
    <w:p w14:paraId="46BC890E" w14:textId="77777777" w:rsidR="00F267F6" w:rsidRPr="00F267F6" w:rsidRDefault="00F267F6" w:rsidP="004A5C61">
      <w:pPr>
        <w:ind w:left="709" w:right="39" w:firstLine="284"/>
        <w:contextualSpacing/>
        <w:rPr>
          <w:rFonts w:ascii="Verdana" w:hAnsi="Verdana"/>
          <w:bCs/>
          <w:i/>
          <w:iCs/>
          <w:color w:val="757575"/>
          <w:sz w:val="18"/>
          <w:szCs w:val="18"/>
          <w:lang w:val="fr-FR"/>
        </w:rPr>
      </w:pPr>
    </w:p>
    <w:p w14:paraId="4D1666AF" w14:textId="54C07F7F" w:rsidR="007F7943" w:rsidRPr="00F267F6" w:rsidRDefault="00EA7ADE" w:rsidP="00F267F6">
      <w:pPr>
        <w:spacing w:before="0" w:after="0"/>
        <w:ind w:left="360"/>
        <w:rPr>
          <w:rFonts w:ascii="Verdana" w:eastAsiaTheme="minorHAnsi" w:hAnsi="Verdana" w:cstheme="minorBidi"/>
          <w:sz w:val="18"/>
          <w:szCs w:val="18"/>
        </w:rPr>
      </w:pPr>
      <w:r>
        <w:rPr>
          <w:rFonts w:asciiTheme="minorHAnsi" w:eastAsiaTheme="minorHAnsi" w:hAnsiTheme="minorHAnsi" w:cstheme="minorBidi"/>
          <w:sz w:val="22"/>
          <w:szCs w:val="22"/>
          <w:lang w:eastAsia="en-US"/>
        </w:rPr>
        <w:object w:dxaOrig="1440" w:dyaOrig="1215" w14:anchorId="3A9DD9FD">
          <v:shape id="_x0000_i1028" type="#_x0000_t75" style="width:1in;height:60.75pt" o:ole="">
            <v:imagedata r:id="rId19" o:title=""/>
          </v:shape>
          <o:OLEObject Type="Embed" ProgID="Outlook.FileAttach" ShapeID="_x0000_i1028" DrawAspect="Icon" ObjectID="_1823667388" r:id="rId20"/>
        </w:object>
      </w:r>
    </w:p>
    <w:p w14:paraId="1426D464" w14:textId="47C6F652" w:rsidR="004A5C61" w:rsidRPr="00F267F6" w:rsidRDefault="004A5C61" w:rsidP="00F267F6">
      <w:pPr>
        <w:spacing w:before="0" w:after="0"/>
        <w:ind w:right="39"/>
        <w:rPr>
          <w:rFonts w:ascii="Verdana" w:hAnsi="Verdana"/>
          <w:color w:val="757575"/>
          <w:sz w:val="18"/>
          <w:szCs w:val="18"/>
        </w:rPr>
      </w:pPr>
      <w:r w:rsidRPr="00F267F6">
        <w:rPr>
          <w:rFonts w:ascii="Verdana" w:eastAsiaTheme="minorHAnsi" w:hAnsi="Verdana" w:cstheme="minorBidi"/>
          <w:color w:val="757575"/>
          <w:sz w:val="18"/>
          <w:szCs w:val="18"/>
        </w:rPr>
        <w:t>It’s a</w:t>
      </w:r>
      <w:r w:rsidR="00262DD6">
        <w:rPr>
          <w:rFonts w:ascii="Verdana" w:eastAsiaTheme="minorHAnsi" w:hAnsi="Verdana" w:cstheme="minorBidi"/>
          <w:color w:val="757575"/>
          <w:sz w:val="18"/>
          <w:szCs w:val="18"/>
        </w:rPr>
        <w:t>n</w:t>
      </w:r>
      <w:r w:rsidRPr="00F267F6">
        <w:rPr>
          <w:rFonts w:ascii="Verdana" w:eastAsiaTheme="minorHAnsi" w:hAnsi="Verdana" w:cstheme="minorBidi"/>
          <w:color w:val="757575"/>
          <w:sz w:val="18"/>
          <w:szCs w:val="18"/>
        </w:rPr>
        <w:t xml:space="preserve"> a</w:t>
      </w:r>
      <w:r w:rsidRPr="00F267F6">
        <w:rPr>
          <w:rFonts w:ascii="Verdana" w:hAnsi="Verdana"/>
          <w:color w:val="757575"/>
          <w:sz w:val="18"/>
          <w:szCs w:val="18"/>
        </w:rPr>
        <w:t>greement of availability checking to be provided by Taiwan Depository &amp; Clearing Corporation (TDCC) and/or the Custodian to contracted brokers.</w:t>
      </w:r>
    </w:p>
    <w:p w14:paraId="4D1666B0" w14:textId="77777777" w:rsidR="007F7943" w:rsidRPr="00F267F6" w:rsidRDefault="007F7943" w:rsidP="007F7943">
      <w:pPr>
        <w:spacing w:before="100" w:beforeAutospacing="1" w:after="100" w:afterAutospacing="1"/>
        <w:rPr>
          <w:rFonts w:ascii="Verdana" w:hAnsi="Verdana"/>
          <w:color w:val="757575"/>
          <w:sz w:val="18"/>
          <w:szCs w:val="18"/>
        </w:rPr>
      </w:pPr>
      <w:r w:rsidRPr="00F267F6">
        <w:rPr>
          <w:rFonts w:ascii="Verdana" w:hAnsi="Verdana"/>
          <w:b/>
          <w:bCs/>
          <w:color w:val="757575"/>
          <w:sz w:val="18"/>
          <w:szCs w:val="18"/>
        </w:rPr>
        <w:t>Note:</w:t>
      </w:r>
      <w:r w:rsidRPr="00F267F6">
        <w:rPr>
          <w:rFonts w:ascii="Verdana" w:hAnsi="Verdana"/>
          <w:color w:val="757575"/>
          <w:sz w:val="18"/>
          <w:szCs w:val="18"/>
        </w:rPr>
        <w:t xml:space="preserve"> If investors do not grant their consent of availability checking, brokers are at their discretion to reject trade orders in order to prevent failed trade. Investors are recommended to pre-arrange with brokers if they do not wish to grant consent.</w:t>
      </w:r>
    </w:p>
    <w:p w14:paraId="796D57D5" w14:textId="060490F4" w:rsidR="004A5C61" w:rsidRPr="00F267F6" w:rsidRDefault="004A5C61" w:rsidP="004A5C61">
      <w:pPr>
        <w:ind w:left="709" w:right="39" w:firstLine="284"/>
        <w:contextualSpacing/>
        <w:rPr>
          <w:rStyle w:val="Hyperlink"/>
          <w:rFonts w:ascii="Verdana" w:hAnsi="Verdana"/>
          <w:b w:val="0"/>
          <w:bCs/>
          <w:i/>
          <w:iCs/>
          <w:color w:val="757575"/>
          <w:sz w:val="18"/>
          <w:szCs w:val="18"/>
          <w:lang w:val="en-US"/>
        </w:rPr>
      </w:pPr>
      <w:bookmarkStart w:id="9" w:name="_MON_1468760514"/>
      <w:bookmarkStart w:id="10" w:name="_MON_1505904984"/>
      <w:bookmarkStart w:id="11" w:name="_MON_1505904993"/>
      <w:bookmarkStart w:id="12" w:name="_MON_1284298511"/>
      <w:bookmarkStart w:id="13" w:name="_MON_1340703096"/>
      <w:bookmarkStart w:id="14" w:name="_MON_1350730396"/>
      <w:bookmarkStart w:id="15" w:name="_MON_1407315069"/>
      <w:bookmarkEnd w:id="9"/>
      <w:bookmarkEnd w:id="10"/>
      <w:bookmarkEnd w:id="11"/>
      <w:bookmarkEnd w:id="12"/>
      <w:bookmarkEnd w:id="13"/>
      <w:bookmarkEnd w:id="14"/>
      <w:bookmarkEnd w:id="15"/>
      <w:r w:rsidRPr="00F267F6">
        <w:rPr>
          <w:rFonts w:ascii="Verdana" w:hAnsi="Verdana"/>
          <w:b/>
          <w:bCs/>
          <w:color w:val="757575"/>
          <w:sz w:val="18"/>
          <w:szCs w:val="18"/>
        </w:rPr>
        <w:t>d)</w:t>
      </w:r>
      <w:r w:rsidRPr="00F267F6">
        <w:rPr>
          <w:rFonts w:ascii="Verdana" w:hAnsi="Verdana"/>
          <w:color w:val="757575"/>
          <w:sz w:val="18"/>
          <w:szCs w:val="18"/>
        </w:rPr>
        <w:t xml:space="preserve"> </w:t>
      </w:r>
      <w:hyperlink r:id="rId21" w:history="1">
        <w:r w:rsidR="007F7943" w:rsidRPr="00F267F6">
          <w:rPr>
            <w:rStyle w:val="Hyperlink"/>
            <w:rFonts w:ascii="Verdana" w:hAnsi="Verdana"/>
            <w:color w:val="757575"/>
            <w:sz w:val="18"/>
            <w:szCs w:val="18"/>
          </w:rPr>
          <w:t>Tax Agent Appointment</w:t>
        </w:r>
      </w:hyperlink>
      <w:r w:rsidR="007F7943" w:rsidRPr="00F267F6">
        <w:rPr>
          <w:rStyle w:val="Hyperlink"/>
          <w:rFonts w:ascii="Verdana" w:hAnsi="Verdana"/>
          <w:color w:val="757575"/>
          <w:sz w:val="18"/>
          <w:szCs w:val="18"/>
        </w:rPr>
        <w:t xml:space="preserve"> – </w:t>
      </w:r>
      <w:r w:rsidR="00EA7ADE" w:rsidRPr="00F267F6">
        <w:rPr>
          <w:rStyle w:val="Hyperlink"/>
          <w:rFonts w:ascii="Verdana" w:hAnsi="Verdana"/>
          <w:b w:val="0"/>
          <w:bCs/>
          <w:i/>
          <w:iCs/>
          <w:color w:val="757575"/>
          <w:sz w:val="18"/>
          <w:szCs w:val="18"/>
        </w:rPr>
        <w:t>Original signed</w:t>
      </w:r>
    </w:p>
    <w:p w14:paraId="22616B40" w14:textId="77777777" w:rsidR="00F267F6" w:rsidRPr="00F267F6" w:rsidRDefault="00F267F6" w:rsidP="004A5C61">
      <w:pPr>
        <w:ind w:left="709" w:right="39" w:firstLine="284"/>
        <w:contextualSpacing/>
        <w:rPr>
          <w:rFonts w:ascii="Verdana" w:hAnsi="Verdana"/>
          <w:bCs/>
          <w:i/>
          <w:iCs/>
          <w:color w:val="757575"/>
          <w:sz w:val="18"/>
          <w:szCs w:val="18"/>
        </w:rPr>
      </w:pPr>
    </w:p>
    <w:p w14:paraId="4D1666B2" w14:textId="22DA8C65" w:rsidR="007F7943" w:rsidRPr="00F267F6" w:rsidRDefault="004A5C61" w:rsidP="004A5C61">
      <w:pPr>
        <w:adjustRightInd/>
        <w:spacing w:before="100" w:beforeAutospacing="1" w:after="100" w:afterAutospacing="1"/>
        <w:ind w:left="360"/>
        <w:rPr>
          <w:rFonts w:ascii="Verdana" w:hAnsi="Verdana"/>
          <w:color w:val="757575"/>
          <w:sz w:val="18"/>
          <w:szCs w:val="18"/>
          <w:u w:val="single"/>
        </w:rPr>
      </w:pPr>
      <w:r w:rsidRPr="00F267F6">
        <w:rPr>
          <w:rFonts w:ascii="Verdana" w:eastAsiaTheme="minorHAnsi" w:hAnsi="Verdana" w:cstheme="minorBidi"/>
          <w:sz w:val="18"/>
          <w:szCs w:val="18"/>
        </w:rPr>
        <w:t xml:space="preserve"> </w:t>
      </w:r>
      <w:r w:rsidR="00EA7ADE">
        <w:rPr>
          <w:rFonts w:asciiTheme="minorHAnsi" w:eastAsiaTheme="minorHAnsi" w:hAnsiTheme="minorHAnsi" w:cstheme="minorBidi"/>
          <w:sz w:val="22"/>
          <w:szCs w:val="22"/>
          <w:lang w:eastAsia="en-US"/>
        </w:rPr>
        <w:object w:dxaOrig="1440" w:dyaOrig="1215" w14:anchorId="000271CC">
          <v:shape id="_x0000_i1029" type="#_x0000_t75" style="width:1in;height:60.75pt" o:ole="">
            <v:imagedata r:id="rId22" o:title=""/>
          </v:shape>
          <o:OLEObject Type="Embed" ProgID="Outlook.FileAttach" ShapeID="_x0000_i1029" DrawAspect="Icon" ObjectID="_1823667389" r:id="rId23"/>
        </w:object>
      </w:r>
      <w:r w:rsidRPr="00F267F6">
        <w:rPr>
          <w:rFonts w:ascii="Verdana" w:eastAsiaTheme="minorHAnsi" w:hAnsi="Verdana" w:cstheme="minorBidi"/>
          <w:sz w:val="18"/>
          <w:szCs w:val="18"/>
        </w:rPr>
        <w:t xml:space="preserve"> </w:t>
      </w:r>
      <w:r w:rsidR="00EA7ADE">
        <w:rPr>
          <w:rFonts w:asciiTheme="minorHAnsi" w:eastAsiaTheme="minorHAnsi" w:hAnsiTheme="minorHAnsi" w:cstheme="minorBidi"/>
          <w:sz w:val="22"/>
          <w:szCs w:val="22"/>
          <w:lang w:eastAsia="en-US"/>
        </w:rPr>
        <w:object w:dxaOrig="1440" w:dyaOrig="1215" w14:anchorId="1E905A07">
          <v:shape id="_x0000_i1030" type="#_x0000_t75" style="width:1in;height:60.75pt" o:ole="">
            <v:imagedata r:id="rId24" o:title=""/>
          </v:shape>
          <o:OLEObject Type="Embed" ProgID="Outlook.FileAttach" ShapeID="_x0000_i1030" DrawAspect="Icon" ObjectID="_1823667390" r:id="rId25"/>
        </w:object>
      </w:r>
    </w:p>
    <w:p w14:paraId="4D1666B3" w14:textId="49BDE739" w:rsidR="007F7943" w:rsidRPr="00F267F6" w:rsidRDefault="007F7943" w:rsidP="00F267F6">
      <w:pPr>
        <w:autoSpaceDE w:val="0"/>
        <w:autoSpaceDN w:val="0"/>
        <w:jc w:val="both"/>
        <w:rPr>
          <w:rFonts w:ascii="Verdana" w:hAnsi="Verdana" w:cs="Verdana"/>
          <w:color w:val="808080"/>
          <w:sz w:val="18"/>
          <w:szCs w:val="18"/>
          <w:lang w:eastAsia="fr-FR"/>
        </w:rPr>
      </w:pPr>
      <w:r w:rsidRPr="00F267F6">
        <w:rPr>
          <w:rFonts w:ascii="Verdana" w:hAnsi="Verdana" w:cs="Verdana"/>
          <w:color w:val="808080"/>
          <w:sz w:val="18"/>
          <w:szCs w:val="18"/>
          <w:lang w:eastAsia="fr-FR"/>
        </w:rPr>
        <w:lastRenderedPageBreak/>
        <w:t xml:space="preserve">All foreign investors/FINI must appoint a Tax Guarantor to ensure that all taxes are paid prior to funds repatriation. </w:t>
      </w:r>
    </w:p>
    <w:p w14:paraId="4D1666B5" w14:textId="77777777" w:rsidR="007F7943" w:rsidRPr="00F267F6" w:rsidRDefault="007F7943" w:rsidP="00F267F6">
      <w:pPr>
        <w:autoSpaceDE w:val="0"/>
        <w:autoSpaceDN w:val="0"/>
        <w:jc w:val="both"/>
        <w:rPr>
          <w:rFonts w:ascii="Verdana" w:hAnsi="Verdana" w:cs="Arial"/>
          <w:color w:val="808080"/>
          <w:sz w:val="18"/>
          <w:szCs w:val="18"/>
          <w:lang w:eastAsia="fr-FR"/>
        </w:rPr>
      </w:pPr>
      <w:r w:rsidRPr="00F267F6">
        <w:rPr>
          <w:rFonts w:ascii="Verdana" w:hAnsi="Verdana" w:cs="Verdana"/>
          <w:color w:val="808080"/>
          <w:sz w:val="18"/>
          <w:szCs w:val="18"/>
          <w:lang w:eastAsia="fr-FR"/>
        </w:rPr>
        <w:t xml:space="preserve">FINIs are allowed to repatriate their </w:t>
      </w:r>
      <w:r w:rsidRPr="00F267F6">
        <w:rPr>
          <w:rFonts w:ascii="Verdana" w:hAnsi="Verdana" w:cs="Verdana"/>
          <w:b/>
          <w:bCs/>
          <w:color w:val="808080"/>
          <w:sz w:val="18"/>
          <w:szCs w:val="18"/>
          <w:u w:val="single"/>
          <w:lang w:eastAsia="fr-FR"/>
        </w:rPr>
        <w:t>*net remitted-in capital</w:t>
      </w:r>
      <w:r w:rsidRPr="00F267F6">
        <w:rPr>
          <w:rFonts w:ascii="Verdana" w:hAnsi="Verdana" w:cs="Verdana"/>
          <w:color w:val="808080"/>
          <w:sz w:val="18"/>
          <w:szCs w:val="18"/>
          <w:lang w:eastAsia="fr-FR"/>
        </w:rPr>
        <w:t xml:space="preserve"> amount freely. If the amount consists of </w:t>
      </w:r>
      <w:r w:rsidRPr="00F267F6">
        <w:rPr>
          <w:rFonts w:ascii="Verdana" w:hAnsi="Verdana" w:cs="Verdana"/>
          <w:b/>
          <w:bCs/>
          <w:color w:val="808080"/>
          <w:sz w:val="18"/>
          <w:szCs w:val="18"/>
          <w:u w:val="single"/>
          <w:lang w:eastAsia="fr-FR"/>
        </w:rPr>
        <w:t>‘earnings’</w:t>
      </w:r>
      <w:r w:rsidRPr="00F267F6">
        <w:rPr>
          <w:rFonts w:ascii="Verdana" w:hAnsi="Verdana" w:cs="Verdana"/>
          <w:b/>
          <w:bCs/>
          <w:color w:val="808080"/>
          <w:sz w:val="18"/>
          <w:szCs w:val="18"/>
          <w:lang w:eastAsia="fr-FR"/>
        </w:rPr>
        <w:t xml:space="preserve"> </w:t>
      </w:r>
      <w:r w:rsidRPr="00F267F6">
        <w:rPr>
          <w:rFonts w:ascii="Verdana" w:hAnsi="Verdana" w:cs="Verdana"/>
          <w:color w:val="808080"/>
          <w:sz w:val="18"/>
          <w:szCs w:val="18"/>
          <w:lang w:eastAsia="fr-FR"/>
        </w:rPr>
        <w:t xml:space="preserve">(i.e. investment income, including capital gains, dividend, interest and other income, </w:t>
      </w:r>
      <w:r w:rsidR="0016037A" w:rsidRPr="00F267F6">
        <w:rPr>
          <w:rFonts w:ascii="Verdana" w:hAnsi="Verdana" w:cs="Verdana"/>
          <w:color w:val="808080"/>
          <w:sz w:val="18"/>
          <w:szCs w:val="18"/>
          <w:lang w:eastAsia="fr-FR"/>
        </w:rPr>
        <w:t>etc.</w:t>
      </w:r>
      <w:r w:rsidRPr="00F267F6">
        <w:rPr>
          <w:rFonts w:ascii="Verdana" w:hAnsi="Verdana" w:cs="Verdana"/>
          <w:color w:val="808080"/>
          <w:sz w:val="18"/>
          <w:szCs w:val="18"/>
          <w:lang w:eastAsia="fr-FR"/>
        </w:rPr>
        <w:t>), it can only be repatriated after the TG has completed the necessary audit and gives its concurrence.</w:t>
      </w:r>
      <w:r w:rsidRPr="00F267F6">
        <w:rPr>
          <w:rFonts w:ascii="Verdana" w:hAnsi="Verdana" w:cs="Arial"/>
          <w:color w:val="808080"/>
          <w:sz w:val="18"/>
          <w:szCs w:val="18"/>
          <w:lang w:eastAsia="fr-FR"/>
        </w:rPr>
        <w:t xml:space="preserve"> </w:t>
      </w:r>
    </w:p>
    <w:p w14:paraId="4D1666B6" w14:textId="77777777" w:rsidR="007F7943" w:rsidRPr="00F267F6" w:rsidRDefault="007F7943" w:rsidP="00F267F6">
      <w:pPr>
        <w:autoSpaceDE w:val="0"/>
        <w:autoSpaceDN w:val="0"/>
        <w:jc w:val="both"/>
        <w:rPr>
          <w:rFonts w:ascii="Verdana" w:hAnsi="Verdana" w:cs="Verdana"/>
          <w:color w:val="808080"/>
          <w:sz w:val="18"/>
          <w:szCs w:val="18"/>
          <w:lang w:eastAsia="fr-FR"/>
        </w:rPr>
      </w:pPr>
      <w:r w:rsidRPr="00F267F6">
        <w:rPr>
          <w:rFonts w:ascii="Verdana" w:hAnsi="Verdana" w:cs="Verdana"/>
          <w:color w:val="808080"/>
          <w:sz w:val="18"/>
          <w:szCs w:val="18"/>
          <w:lang w:eastAsia="fr-FR"/>
        </w:rPr>
        <w:t xml:space="preserve">In addition, when a FINI is involved in complex transactions such as Securities Borrowing and Lending (SBL), derivatives </w:t>
      </w:r>
      <w:r w:rsidR="0016037A" w:rsidRPr="00F267F6">
        <w:rPr>
          <w:rFonts w:ascii="Verdana" w:hAnsi="Verdana" w:cs="Verdana"/>
          <w:color w:val="808080"/>
          <w:sz w:val="18"/>
          <w:szCs w:val="18"/>
          <w:lang w:eastAsia="fr-FR"/>
        </w:rPr>
        <w:t>etc.</w:t>
      </w:r>
      <w:r w:rsidRPr="00F267F6">
        <w:rPr>
          <w:rFonts w:ascii="Verdana" w:hAnsi="Verdana" w:cs="Verdana"/>
          <w:color w:val="808080"/>
          <w:sz w:val="18"/>
          <w:szCs w:val="18"/>
          <w:lang w:eastAsia="fr-FR"/>
        </w:rPr>
        <w:t>, tax agent appointment is required to calculate tax payable and assist with tax payments. If the applicant does not want any potential delay for earnings repatriation or they will engage in complex transactions, they have to appoint a tax agent.</w:t>
      </w:r>
    </w:p>
    <w:p w14:paraId="4D1666B7" w14:textId="77777777" w:rsidR="007F7943" w:rsidRPr="00F267F6" w:rsidRDefault="007F7943" w:rsidP="00F267F6">
      <w:pPr>
        <w:autoSpaceDE w:val="0"/>
        <w:autoSpaceDN w:val="0"/>
        <w:jc w:val="both"/>
        <w:rPr>
          <w:rFonts w:ascii="Verdana" w:hAnsi="Verdana" w:cs="Verdana"/>
          <w:color w:val="808080"/>
          <w:sz w:val="18"/>
          <w:szCs w:val="18"/>
          <w:lang w:eastAsia="fr-FR"/>
        </w:rPr>
      </w:pPr>
      <w:r w:rsidRPr="00F267F6">
        <w:rPr>
          <w:rFonts w:ascii="Verdana" w:hAnsi="Verdana" w:cs="Verdana"/>
          <w:color w:val="808080"/>
          <w:sz w:val="18"/>
          <w:szCs w:val="18"/>
          <w:lang w:eastAsia="fr-FR"/>
        </w:rPr>
        <w:t>The applicant will need to contact the tax agent directly to complete required documentation and negotiation of tax agent fee. The tax agents’ contacts are as below. SCB TW needs to be advised of the name of the appointed tax agent upon completion of the tax agent appointment for our onward liaison to seek for gain repatriation approval. It may take the tax agent up to 5 working days to review the records and tax certificates before they agree the repatriation of earnings. The exact timeline will depend on the tax agent.</w:t>
      </w:r>
    </w:p>
    <w:p w14:paraId="62C829D0" w14:textId="0AB43912" w:rsidR="004A5C61" w:rsidRPr="00F267F6" w:rsidRDefault="004A5C61" w:rsidP="00F267F6">
      <w:pPr>
        <w:autoSpaceDE w:val="0"/>
        <w:autoSpaceDN w:val="0"/>
        <w:rPr>
          <w:rFonts w:ascii="Verdana" w:hAnsi="Verdana" w:cs="Verdana"/>
          <w:color w:val="808080"/>
          <w:sz w:val="18"/>
          <w:szCs w:val="18"/>
          <w:u w:val="single"/>
          <w:lang w:eastAsia="fr-FR"/>
        </w:rPr>
      </w:pPr>
      <w:r w:rsidRPr="00F267F6">
        <w:rPr>
          <w:rFonts w:ascii="Verdana" w:hAnsi="Verdana" w:cs="Verdana"/>
          <w:color w:val="808080"/>
          <w:sz w:val="18"/>
          <w:szCs w:val="18"/>
          <w:u w:val="single"/>
          <w:lang w:eastAsia="fr-FR"/>
        </w:rPr>
        <w:t>T</w:t>
      </w:r>
      <w:r w:rsidR="00F267F6" w:rsidRPr="00F267F6">
        <w:rPr>
          <w:rFonts w:ascii="Verdana" w:hAnsi="Verdana" w:cs="Verdana"/>
          <w:color w:val="808080"/>
          <w:sz w:val="18"/>
          <w:szCs w:val="18"/>
          <w:u w:val="single"/>
          <w:lang w:eastAsia="fr-FR"/>
        </w:rPr>
        <w:t>he r</w:t>
      </w:r>
      <w:r w:rsidRPr="00F267F6">
        <w:rPr>
          <w:rFonts w:ascii="Verdana" w:hAnsi="Verdana" w:cs="Verdana"/>
          <w:color w:val="808080"/>
          <w:sz w:val="18"/>
          <w:szCs w:val="18"/>
          <w:u w:val="single"/>
          <w:lang w:eastAsia="fr-FR"/>
        </w:rPr>
        <w:t>esponsibilities</w:t>
      </w:r>
      <w:r w:rsidR="00F267F6" w:rsidRPr="00F267F6">
        <w:rPr>
          <w:rFonts w:ascii="Verdana" w:hAnsi="Verdana" w:cs="Verdana"/>
          <w:color w:val="808080"/>
          <w:sz w:val="18"/>
          <w:szCs w:val="18"/>
          <w:u w:val="single"/>
          <w:lang w:eastAsia="fr-FR"/>
        </w:rPr>
        <w:t xml:space="preserve"> </w:t>
      </w:r>
      <w:r w:rsidRPr="00F267F6">
        <w:rPr>
          <w:rFonts w:ascii="Verdana" w:hAnsi="Verdana" w:cs="Verdana"/>
          <w:color w:val="808080"/>
          <w:sz w:val="18"/>
          <w:szCs w:val="18"/>
          <w:u w:val="single"/>
          <w:lang w:eastAsia="fr-FR"/>
        </w:rPr>
        <w:t>of a Tax Guarantor are the follow</w:t>
      </w:r>
      <w:r w:rsidR="00F267F6" w:rsidRPr="00F267F6">
        <w:rPr>
          <w:rFonts w:ascii="Verdana" w:hAnsi="Verdana" w:cs="Verdana"/>
          <w:color w:val="808080"/>
          <w:sz w:val="18"/>
          <w:szCs w:val="18"/>
          <w:u w:val="single"/>
          <w:lang w:eastAsia="fr-FR"/>
        </w:rPr>
        <w:t>ing</w:t>
      </w:r>
      <w:r w:rsidRPr="00F267F6">
        <w:rPr>
          <w:rFonts w:ascii="Verdana" w:hAnsi="Verdana" w:cs="Verdana"/>
          <w:color w:val="808080"/>
          <w:sz w:val="18"/>
          <w:szCs w:val="18"/>
          <w:u w:val="single"/>
          <w:lang w:eastAsia="fr-FR"/>
        </w:rPr>
        <w:t xml:space="preserve">: </w:t>
      </w:r>
    </w:p>
    <w:p w14:paraId="27B497C8" w14:textId="77777777" w:rsidR="004A5C61" w:rsidRPr="00F267F6" w:rsidRDefault="004A5C61" w:rsidP="004A5C61">
      <w:pPr>
        <w:pStyle w:val="ListParagraph"/>
        <w:numPr>
          <w:ilvl w:val="0"/>
          <w:numId w:val="32"/>
        </w:numPr>
        <w:autoSpaceDE w:val="0"/>
        <w:autoSpaceDN w:val="0"/>
        <w:ind w:hanging="153"/>
        <w:rPr>
          <w:rFonts w:ascii="Verdana" w:hAnsi="Verdana" w:cs="Verdana"/>
          <w:color w:val="808080"/>
          <w:sz w:val="18"/>
          <w:szCs w:val="18"/>
          <w:lang w:eastAsia="fr-FR"/>
        </w:rPr>
      </w:pPr>
      <w:r w:rsidRPr="00F267F6">
        <w:rPr>
          <w:rFonts w:ascii="Verdana" w:hAnsi="Verdana" w:cs="Verdana"/>
          <w:color w:val="808080"/>
          <w:sz w:val="18"/>
          <w:szCs w:val="18"/>
          <w:lang w:eastAsia="fr-FR"/>
        </w:rPr>
        <w:t>to guarantee all relevant taxes been paid if the FINI wishes to repatriate investment earnings</w:t>
      </w:r>
    </w:p>
    <w:p w14:paraId="593F0FD3" w14:textId="77777777" w:rsidR="004A5C61" w:rsidRPr="00F267F6" w:rsidRDefault="004A5C61" w:rsidP="004A5C61">
      <w:pPr>
        <w:pStyle w:val="ListParagraph"/>
        <w:numPr>
          <w:ilvl w:val="0"/>
          <w:numId w:val="32"/>
        </w:numPr>
        <w:autoSpaceDE w:val="0"/>
        <w:autoSpaceDN w:val="0"/>
        <w:ind w:hanging="153"/>
        <w:rPr>
          <w:rFonts w:ascii="Verdana" w:hAnsi="Verdana" w:cs="Verdana"/>
          <w:color w:val="808080"/>
          <w:sz w:val="18"/>
          <w:szCs w:val="18"/>
          <w:lang w:eastAsia="fr-FR"/>
        </w:rPr>
      </w:pPr>
      <w:r w:rsidRPr="00F267F6">
        <w:rPr>
          <w:rFonts w:ascii="Verdana" w:hAnsi="Verdana" w:cs="Verdana"/>
          <w:color w:val="808080"/>
          <w:sz w:val="18"/>
          <w:szCs w:val="18"/>
          <w:lang w:eastAsia="fr-FR"/>
        </w:rPr>
        <w:t>to perform tax reclaim under FINI's instruction</w:t>
      </w:r>
    </w:p>
    <w:p w14:paraId="1A7A8AEA" w14:textId="634F0185" w:rsidR="004A5C61" w:rsidRPr="00F267F6" w:rsidRDefault="004A5C61" w:rsidP="004A5C61">
      <w:pPr>
        <w:pStyle w:val="ListParagraph"/>
        <w:numPr>
          <w:ilvl w:val="0"/>
          <w:numId w:val="32"/>
        </w:numPr>
        <w:autoSpaceDE w:val="0"/>
        <w:autoSpaceDN w:val="0"/>
        <w:ind w:hanging="153"/>
        <w:rPr>
          <w:rFonts w:ascii="Verdana" w:hAnsi="Verdana" w:cs="Verdana"/>
          <w:color w:val="808080"/>
          <w:sz w:val="18"/>
          <w:szCs w:val="18"/>
          <w:lang w:eastAsia="fr-FR"/>
        </w:rPr>
      </w:pPr>
      <w:r w:rsidRPr="00F267F6">
        <w:rPr>
          <w:rFonts w:ascii="Verdana" w:hAnsi="Verdana" w:cs="Verdana"/>
          <w:color w:val="808080"/>
          <w:sz w:val="18"/>
          <w:szCs w:val="18"/>
          <w:lang w:eastAsia="fr-FR"/>
        </w:rPr>
        <w:t xml:space="preserve">any consultation requirement in terms of tax issues. </w:t>
      </w:r>
    </w:p>
    <w:p w14:paraId="44A77E94" w14:textId="343CFEF8" w:rsidR="004A5C61" w:rsidRPr="00F267F6" w:rsidRDefault="004A5C61" w:rsidP="004A5C61">
      <w:pPr>
        <w:autoSpaceDE w:val="0"/>
        <w:autoSpaceDN w:val="0"/>
        <w:rPr>
          <w:rFonts w:ascii="Verdana" w:hAnsi="Verdana" w:cs="Verdana"/>
          <w:color w:val="808080"/>
          <w:sz w:val="18"/>
          <w:szCs w:val="18"/>
          <w:lang w:eastAsia="fr-FR"/>
        </w:rPr>
      </w:pPr>
      <w:r w:rsidRPr="00F267F6">
        <w:rPr>
          <w:rFonts w:ascii="Verdana" w:hAnsi="Verdana" w:cs="Verdana"/>
          <w:color w:val="808080"/>
          <w:sz w:val="18"/>
          <w:szCs w:val="18"/>
          <w:lang w:eastAsia="fr-FR"/>
        </w:rPr>
        <w:t>The appointment of the TG may be done concurrent to FINI registration and securities/cash account opening. It is the responsibility of the FINI to appoint a tax guarantor.</w:t>
      </w:r>
    </w:p>
    <w:p w14:paraId="3EFE103A" w14:textId="77777777" w:rsidR="00F267F6" w:rsidRPr="00F267F6" w:rsidRDefault="00F267F6" w:rsidP="004A5C61">
      <w:pPr>
        <w:autoSpaceDE w:val="0"/>
        <w:autoSpaceDN w:val="0"/>
        <w:rPr>
          <w:rFonts w:ascii="Verdana" w:hAnsi="Verdana" w:cs="Verdana"/>
          <w:color w:val="808080"/>
          <w:sz w:val="18"/>
          <w:szCs w:val="18"/>
          <w:lang w:eastAsia="fr-FR"/>
        </w:rPr>
      </w:pPr>
    </w:p>
    <w:p w14:paraId="4D1666BB" w14:textId="08D00340" w:rsidR="007F7943" w:rsidRPr="00F267F6" w:rsidRDefault="004A5C61" w:rsidP="00F267F6">
      <w:pPr>
        <w:autoSpaceDE w:val="0"/>
        <w:autoSpaceDN w:val="0"/>
        <w:ind w:left="993" w:hanging="284"/>
        <w:rPr>
          <w:rStyle w:val="Hyperlink"/>
          <w:rFonts w:ascii="Verdana" w:hAnsi="Verdana" w:cs="Verdana"/>
          <w:b w:val="0"/>
          <w:bCs/>
          <w:color w:val="808080"/>
          <w:sz w:val="18"/>
          <w:szCs w:val="18"/>
          <w:lang w:val="en-US" w:eastAsia="fr-FR"/>
        </w:rPr>
      </w:pPr>
      <w:r w:rsidRPr="00F267F6">
        <w:rPr>
          <w:rFonts w:ascii="Verdana" w:hAnsi="Verdana" w:cs="Verdana"/>
          <w:b/>
          <w:bCs/>
          <w:color w:val="808080"/>
          <w:sz w:val="18"/>
          <w:szCs w:val="18"/>
          <w:lang w:eastAsia="fr-FR"/>
        </w:rPr>
        <w:t xml:space="preserve">e) </w:t>
      </w:r>
      <w:r w:rsidR="00F267F6">
        <w:rPr>
          <w:rStyle w:val="Hyperlink"/>
          <w:rFonts w:ascii="Verdana" w:hAnsi="Verdana"/>
          <w:color w:val="757575"/>
          <w:sz w:val="18"/>
          <w:szCs w:val="18"/>
        </w:rPr>
        <w:t>Certificate of Incorporation</w:t>
      </w:r>
      <w:r w:rsidR="007F7943" w:rsidRPr="00F267F6">
        <w:rPr>
          <w:rStyle w:val="Hyperlink"/>
          <w:rFonts w:ascii="Verdana" w:hAnsi="Verdana"/>
          <w:color w:val="757575"/>
          <w:sz w:val="18"/>
          <w:szCs w:val="18"/>
        </w:rPr>
        <w:t xml:space="preserve"> </w:t>
      </w:r>
      <w:r w:rsidR="007F7943" w:rsidRPr="00F267F6">
        <w:rPr>
          <w:rStyle w:val="Hyperlink"/>
          <w:rFonts w:ascii="Verdana" w:hAnsi="Verdana"/>
          <w:b w:val="0"/>
          <w:bCs/>
          <w:color w:val="757575"/>
          <w:sz w:val="18"/>
          <w:szCs w:val="18"/>
        </w:rPr>
        <w:t xml:space="preserve">– </w:t>
      </w:r>
      <w:r w:rsidR="007F7943" w:rsidRPr="00F267F6">
        <w:rPr>
          <w:rStyle w:val="Hyperlink"/>
          <w:rFonts w:ascii="Verdana" w:hAnsi="Verdana"/>
          <w:b w:val="0"/>
          <w:bCs/>
          <w:i/>
          <w:iCs/>
          <w:color w:val="757575"/>
          <w:sz w:val="18"/>
          <w:szCs w:val="18"/>
        </w:rPr>
        <w:t>No</w:t>
      </w:r>
      <w:r w:rsidRPr="00F267F6">
        <w:rPr>
          <w:rStyle w:val="Hyperlink"/>
          <w:rFonts w:ascii="Verdana" w:hAnsi="Verdana"/>
          <w:b w:val="0"/>
          <w:bCs/>
          <w:i/>
          <w:iCs/>
          <w:color w:val="757575"/>
          <w:sz w:val="18"/>
          <w:szCs w:val="18"/>
        </w:rPr>
        <w:t xml:space="preserve"> certification only a soft copy will suffice</w:t>
      </w:r>
    </w:p>
    <w:p w14:paraId="4D1666BC" w14:textId="504D6EE2" w:rsidR="007F7943" w:rsidRPr="00F267F6" w:rsidRDefault="004A5C61" w:rsidP="004A5C61">
      <w:pPr>
        <w:spacing w:before="100" w:beforeAutospacing="1" w:after="100" w:afterAutospacing="1"/>
        <w:jc w:val="both"/>
        <w:rPr>
          <w:rFonts w:ascii="Verdana" w:hAnsi="Verdana"/>
          <w:color w:val="757575"/>
          <w:sz w:val="18"/>
          <w:szCs w:val="18"/>
        </w:rPr>
      </w:pPr>
      <w:r w:rsidRPr="00F267F6">
        <w:rPr>
          <w:rFonts w:ascii="Verdana" w:hAnsi="Verdana"/>
          <w:color w:val="757575"/>
          <w:sz w:val="18"/>
          <w:szCs w:val="18"/>
        </w:rPr>
        <w:t>It’s r</w:t>
      </w:r>
      <w:r w:rsidR="007F7943" w:rsidRPr="00F267F6">
        <w:rPr>
          <w:rFonts w:ascii="Verdana" w:hAnsi="Verdana"/>
          <w:color w:val="757575"/>
          <w:sz w:val="18"/>
          <w:szCs w:val="18"/>
        </w:rPr>
        <w:t xml:space="preserve">equired by TWSE to evidence that the applicant is legally founded. </w:t>
      </w:r>
    </w:p>
    <w:p w14:paraId="4D1666BD" w14:textId="77777777" w:rsidR="007F7943" w:rsidRPr="00F267F6" w:rsidRDefault="007F7943" w:rsidP="007F7943">
      <w:pPr>
        <w:spacing w:before="100" w:beforeAutospacing="1" w:after="100" w:afterAutospacing="1"/>
        <w:jc w:val="both"/>
        <w:rPr>
          <w:rFonts w:ascii="Verdana" w:hAnsi="Verdana"/>
          <w:color w:val="757575"/>
          <w:sz w:val="18"/>
          <w:szCs w:val="18"/>
        </w:rPr>
      </w:pPr>
      <w:r w:rsidRPr="00F267F6">
        <w:rPr>
          <w:rFonts w:ascii="Verdana" w:hAnsi="Verdana"/>
          <w:color w:val="757575"/>
          <w:sz w:val="18"/>
          <w:szCs w:val="18"/>
        </w:rPr>
        <w:t xml:space="preserve">Certificate of establishment issued by the Applicant’s home domiciled government organization, e.g. Certificate of Incorporation. If the Certificate of Incorporation is not available, any one of the following documents can serve as an alternative: </w:t>
      </w:r>
    </w:p>
    <w:p w14:paraId="41F538B9" w14:textId="77777777" w:rsidR="00F267F6" w:rsidRPr="00F267F6" w:rsidRDefault="007F7943" w:rsidP="00F267F6">
      <w:pPr>
        <w:pStyle w:val="ListParagraph"/>
        <w:numPr>
          <w:ilvl w:val="0"/>
          <w:numId w:val="33"/>
        </w:numPr>
        <w:spacing w:before="100" w:beforeAutospacing="1" w:after="100" w:afterAutospacing="1"/>
        <w:ind w:hanging="153"/>
        <w:jc w:val="both"/>
        <w:rPr>
          <w:rFonts w:ascii="Verdana" w:hAnsi="Verdana"/>
          <w:color w:val="757575"/>
          <w:sz w:val="18"/>
          <w:szCs w:val="18"/>
        </w:rPr>
      </w:pPr>
      <w:r w:rsidRPr="00F267F6">
        <w:rPr>
          <w:rFonts w:ascii="Verdana" w:hAnsi="Verdana"/>
          <w:color w:val="757575"/>
          <w:sz w:val="18"/>
          <w:szCs w:val="18"/>
        </w:rPr>
        <w:t>Memorandum and Articles of Association with record of filing with a competent authority</w:t>
      </w:r>
    </w:p>
    <w:p w14:paraId="681B5F64" w14:textId="77777777" w:rsidR="00F267F6" w:rsidRPr="00F267F6" w:rsidRDefault="007F7943" w:rsidP="00F267F6">
      <w:pPr>
        <w:pStyle w:val="ListParagraph"/>
        <w:numPr>
          <w:ilvl w:val="0"/>
          <w:numId w:val="33"/>
        </w:numPr>
        <w:spacing w:before="100" w:beforeAutospacing="1" w:after="100" w:afterAutospacing="1"/>
        <w:ind w:hanging="153"/>
        <w:jc w:val="both"/>
        <w:rPr>
          <w:rFonts w:ascii="Verdana" w:hAnsi="Verdana"/>
          <w:color w:val="757575"/>
          <w:sz w:val="18"/>
          <w:szCs w:val="18"/>
        </w:rPr>
      </w:pPr>
      <w:r w:rsidRPr="00F267F6">
        <w:rPr>
          <w:rFonts w:ascii="Verdana" w:hAnsi="Verdana"/>
          <w:color w:val="757575"/>
          <w:sz w:val="18"/>
          <w:szCs w:val="18"/>
        </w:rPr>
        <w:t>Certificate/letter issued by home domiciled tax authority</w:t>
      </w:r>
    </w:p>
    <w:p w14:paraId="60D2F7F5" w14:textId="77777777" w:rsidR="00F267F6" w:rsidRPr="00F267F6" w:rsidRDefault="007F7943" w:rsidP="00F267F6">
      <w:pPr>
        <w:pStyle w:val="ListParagraph"/>
        <w:numPr>
          <w:ilvl w:val="0"/>
          <w:numId w:val="33"/>
        </w:numPr>
        <w:spacing w:before="100" w:beforeAutospacing="1" w:after="100" w:afterAutospacing="1"/>
        <w:ind w:hanging="153"/>
        <w:jc w:val="both"/>
        <w:rPr>
          <w:rFonts w:ascii="Verdana" w:hAnsi="Verdana"/>
          <w:color w:val="757575"/>
          <w:sz w:val="18"/>
          <w:szCs w:val="18"/>
        </w:rPr>
      </w:pPr>
      <w:r w:rsidRPr="00F267F6">
        <w:rPr>
          <w:rFonts w:ascii="Verdana" w:hAnsi="Verdana"/>
          <w:color w:val="757575"/>
          <w:sz w:val="18"/>
          <w:szCs w:val="18"/>
        </w:rPr>
        <w:t xml:space="preserve">Record of completion of fund registration posted on the website of a competent authority </w:t>
      </w:r>
    </w:p>
    <w:p w14:paraId="4B455876" w14:textId="77777777" w:rsidR="00F267F6" w:rsidRPr="00F267F6" w:rsidRDefault="007F7943" w:rsidP="00F267F6">
      <w:pPr>
        <w:pStyle w:val="ListParagraph"/>
        <w:numPr>
          <w:ilvl w:val="0"/>
          <w:numId w:val="33"/>
        </w:numPr>
        <w:spacing w:before="100" w:beforeAutospacing="1" w:after="100" w:afterAutospacing="1"/>
        <w:ind w:hanging="153"/>
        <w:jc w:val="both"/>
        <w:rPr>
          <w:rFonts w:ascii="Verdana" w:hAnsi="Verdana"/>
          <w:color w:val="757575"/>
          <w:sz w:val="18"/>
          <w:szCs w:val="18"/>
        </w:rPr>
      </w:pPr>
      <w:r w:rsidRPr="00F267F6">
        <w:rPr>
          <w:rFonts w:ascii="Verdana" w:hAnsi="Verdana"/>
          <w:color w:val="757575"/>
          <w:sz w:val="18"/>
          <w:szCs w:val="18"/>
        </w:rPr>
        <w:t>Prospectus, trust agreement or private placement memorandum, etc. with record of filing with a competent authority (if any documentation issued by a competent authority, it is necessary to provide Certificate of Incorporation published by a competent authority)</w:t>
      </w:r>
    </w:p>
    <w:p w14:paraId="4D1666C2" w14:textId="384A323D" w:rsidR="007F7943" w:rsidRPr="00F267F6" w:rsidRDefault="007F7943" w:rsidP="00F267F6">
      <w:pPr>
        <w:pStyle w:val="ListParagraph"/>
        <w:numPr>
          <w:ilvl w:val="0"/>
          <w:numId w:val="33"/>
        </w:numPr>
        <w:spacing w:before="100" w:beforeAutospacing="1" w:after="100" w:afterAutospacing="1"/>
        <w:ind w:hanging="153"/>
        <w:jc w:val="both"/>
        <w:rPr>
          <w:rFonts w:ascii="Verdana" w:hAnsi="Verdana"/>
          <w:color w:val="757575"/>
          <w:sz w:val="18"/>
          <w:szCs w:val="18"/>
        </w:rPr>
      </w:pPr>
      <w:r w:rsidRPr="00F267F6">
        <w:rPr>
          <w:rFonts w:ascii="Verdana" w:hAnsi="Verdana"/>
          <w:color w:val="757575"/>
          <w:sz w:val="18"/>
          <w:szCs w:val="18"/>
        </w:rPr>
        <w:t xml:space="preserve">International fund, which is not regulated by any country when established, requires </w:t>
      </w:r>
      <w:r w:rsidR="00A5574C" w:rsidRPr="00F267F6">
        <w:rPr>
          <w:rFonts w:ascii="Verdana" w:hAnsi="Verdana"/>
          <w:color w:val="757575"/>
          <w:sz w:val="18"/>
          <w:szCs w:val="18"/>
        </w:rPr>
        <w:t>providing</w:t>
      </w:r>
      <w:r w:rsidRPr="00F267F6">
        <w:rPr>
          <w:rFonts w:ascii="Verdana" w:hAnsi="Verdana"/>
          <w:color w:val="757575"/>
          <w:sz w:val="18"/>
          <w:szCs w:val="18"/>
        </w:rPr>
        <w:t xml:space="preserve"> below two documents when appl</w:t>
      </w:r>
      <w:r w:rsidR="00F267F6" w:rsidRPr="00F267F6">
        <w:rPr>
          <w:rFonts w:ascii="Verdana" w:hAnsi="Verdana"/>
          <w:color w:val="757575"/>
          <w:sz w:val="18"/>
          <w:szCs w:val="18"/>
        </w:rPr>
        <w:t xml:space="preserve">ying FINI ID in Taiwan market.: </w:t>
      </w:r>
    </w:p>
    <w:p w14:paraId="3525B6E6" w14:textId="77777777" w:rsidR="00F267F6" w:rsidRPr="00F267F6" w:rsidRDefault="007F7943" w:rsidP="00F267F6">
      <w:pPr>
        <w:pStyle w:val="ListParagraph"/>
        <w:numPr>
          <w:ilvl w:val="0"/>
          <w:numId w:val="34"/>
        </w:numPr>
        <w:tabs>
          <w:tab w:val="left" w:pos="720"/>
        </w:tabs>
        <w:spacing w:before="100" w:beforeAutospacing="1" w:after="100" w:afterAutospacing="1" w:line="240" w:lineRule="atLeast"/>
        <w:contextualSpacing/>
        <w:jc w:val="both"/>
        <w:rPr>
          <w:rFonts w:ascii="Verdana" w:hAnsi="Verdana"/>
          <w:color w:val="757575"/>
          <w:sz w:val="18"/>
          <w:szCs w:val="18"/>
        </w:rPr>
      </w:pPr>
      <w:r w:rsidRPr="00F267F6">
        <w:rPr>
          <w:rFonts w:ascii="Verdana" w:hAnsi="Verdana"/>
          <w:color w:val="757575"/>
          <w:sz w:val="18"/>
          <w:szCs w:val="18"/>
        </w:rPr>
        <w:t>Meeting minutes of fund established by international organization.</w:t>
      </w:r>
    </w:p>
    <w:p w14:paraId="4D1666C4" w14:textId="02E65313" w:rsidR="007F7943" w:rsidRPr="00F267F6" w:rsidRDefault="007F7943" w:rsidP="00F267F6">
      <w:pPr>
        <w:pStyle w:val="ListParagraph"/>
        <w:numPr>
          <w:ilvl w:val="0"/>
          <w:numId w:val="34"/>
        </w:numPr>
        <w:tabs>
          <w:tab w:val="left" w:pos="720"/>
        </w:tabs>
        <w:spacing w:before="100" w:beforeAutospacing="1" w:after="100" w:afterAutospacing="1" w:line="240" w:lineRule="atLeast"/>
        <w:contextualSpacing/>
        <w:jc w:val="both"/>
        <w:rPr>
          <w:rFonts w:ascii="Verdana" w:hAnsi="Verdana"/>
          <w:color w:val="757575"/>
          <w:sz w:val="18"/>
          <w:szCs w:val="18"/>
        </w:rPr>
      </w:pPr>
      <w:r w:rsidRPr="00F267F6">
        <w:rPr>
          <w:rFonts w:ascii="Verdana" w:hAnsi="Verdana"/>
          <w:color w:val="757575"/>
          <w:sz w:val="18"/>
          <w:szCs w:val="18"/>
        </w:rPr>
        <w:t>Resolution for investing Taiwan market.</w:t>
      </w:r>
    </w:p>
    <w:p w14:paraId="4D1666C5" w14:textId="6BC07501" w:rsidR="007F7943" w:rsidRPr="00F267F6" w:rsidRDefault="007F7943" w:rsidP="00F267F6">
      <w:pPr>
        <w:spacing w:beforeAutospacing="1" w:afterAutospacing="1"/>
        <w:jc w:val="both"/>
        <w:rPr>
          <w:rFonts w:ascii="Verdana" w:hAnsi="Verdana"/>
          <w:color w:val="757575"/>
          <w:sz w:val="18"/>
          <w:szCs w:val="18"/>
        </w:rPr>
      </w:pPr>
      <w:r w:rsidRPr="00F267F6">
        <w:rPr>
          <w:rFonts w:ascii="Verdana" w:hAnsi="Verdana"/>
          <w:color w:val="757575"/>
          <w:sz w:val="18"/>
          <w:szCs w:val="18"/>
        </w:rPr>
        <w:t xml:space="preserve">If any of the above is unavailable, please check if there is any public certification/registration (e.g. the completion fund registration posted on a government website) or any Tax letter from tax authority could also be </w:t>
      </w:r>
      <w:r w:rsidR="00F267F6" w:rsidRPr="00F267F6">
        <w:rPr>
          <w:rFonts w:ascii="Verdana" w:hAnsi="Verdana"/>
          <w:color w:val="757575"/>
          <w:sz w:val="18"/>
          <w:szCs w:val="18"/>
        </w:rPr>
        <w:t>used for FINI application. For Canadian clients</w:t>
      </w:r>
      <w:r w:rsidRPr="00F267F6">
        <w:rPr>
          <w:rFonts w:ascii="Verdana" w:hAnsi="Verdana"/>
          <w:color w:val="757575"/>
          <w:sz w:val="18"/>
          <w:szCs w:val="18"/>
        </w:rPr>
        <w:t xml:space="preserve">, the filing record from the </w:t>
      </w:r>
      <w:hyperlink r:id="rId26" w:tgtFrame="_blank" w:history="1">
        <w:r w:rsidRPr="00F267F6">
          <w:rPr>
            <w:rStyle w:val="Hyperlink"/>
            <w:rFonts w:ascii="Verdana" w:hAnsi="Verdana"/>
            <w:color w:val="757575"/>
            <w:sz w:val="18"/>
            <w:szCs w:val="18"/>
          </w:rPr>
          <w:t>SEDAR website</w:t>
        </w:r>
      </w:hyperlink>
      <w:r w:rsidRPr="00F267F6">
        <w:rPr>
          <w:rFonts w:ascii="Verdana" w:hAnsi="Verdana"/>
          <w:color w:val="757575"/>
          <w:sz w:val="18"/>
          <w:szCs w:val="18"/>
        </w:rPr>
        <w:t xml:space="preserve"> is sufficient as the proven certificate.</w:t>
      </w:r>
    </w:p>
    <w:p w14:paraId="6F4540C5" w14:textId="7B1A7600" w:rsidR="008E5BE0" w:rsidRDefault="007F7943" w:rsidP="004A5C61">
      <w:pPr>
        <w:spacing w:before="100" w:beforeAutospacing="1" w:after="100" w:afterAutospacing="1"/>
        <w:jc w:val="both"/>
        <w:rPr>
          <w:rFonts w:ascii="Verdana" w:hAnsi="Verdana"/>
          <w:bCs/>
          <w:color w:val="757575"/>
          <w:sz w:val="18"/>
          <w:szCs w:val="18"/>
        </w:rPr>
      </w:pPr>
      <w:r w:rsidRPr="00F267F6">
        <w:rPr>
          <w:rFonts w:ascii="Verdana" w:hAnsi="Verdana"/>
          <w:color w:val="757575"/>
          <w:sz w:val="18"/>
          <w:szCs w:val="18"/>
        </w:rPr>
        <w:t xml:space="preserve">All documents shall be </w:t>
      </w:r>
      <w:r w:rsidR="00A5574C" w:rsidRPr="00F267F6">
        <w:rPr>
          <w:rFonts w:ascii="Verdana" w:hAnsi="Verdana"/>
          <w:color w:val="757575"/>
          <w:sz w:val="18"/>
          <w:szCs w:val="18"/>
        </w:rPr>
        <w:t>documents, which</w:t>
      </w:r>
      <w:r w:rsidRPr="00F267F6">
        <w:rPr>
          <w:rFonts w:ascii="Verdana" w:hAnsi="Verdana"/>
          <w:color w:val="757575"/>
          <w:sz w:val="18"/>
          <w:szCs w:val="18"/>
        </w:rPr>
        <w:t xml:space="preserve"> are filed or registered with the relevant government authority, and the record of such filing or registration needs to be shown on the documents. If a document does not show such record, then the Applicant needs to provide the TWSE with another supporting document issued by the relevant government </w:t>
      </w:r>
      <w:r w:rsidR="00A5574C" w:rsidRPr="00F267F6">
        <w:rPr>
          <w:rFonts w:ascii="Verdana" w:hAnsi="Verdana"/>
          <w:color w:val="757575"/>
          <w:sz w:val="18"/>
          <w:szCs w:val="18"/>
        </w:rPr>
        <w:t>authority, which</w:t>
      </w:r>
      <w:r w:rsidRPr="00F267F6">
        <w:rPr>
          <w:rFonts w:ascii="Verdana" w:hAnsi="Verdana"/>
          <w:color w:val="757575"/>
          <w:sz w:val="18"/>
          <w:szCs w:val="18"/>
        </w:rPr>
        <w:t xml:space="preserve"> indicates clearly that the document has been filed or registered with the relevant </w:t>
      </w:r>
      <w:r w:rsidRPr="00F267F6">
        <w:rPr>
          <w:rFonts w:ascii="Verdana" w:hAnsi="Verdana"/>
          <w:b/>
          <w:color w:val="757575"/>
          <w:sz w:val="18"/>
          <w:szCs w:val="18"/>
        </w:rPr>
        <w:t>government authority</w:t>
      </w:r>
      <w:r w:rsidRPr="00F267F6">
        <w:rPr>
          <w:rFonts w:ascii="Verdana" w:hAnsi="Verdana"/>
          <w:bCs/>
          <w:color w:val="757575"/>
          <w:sz w:val="18"/>
          <w:szCs w:val="18"/>
        </w:rPr>
        <w:t>.</w:t>
      </w:r>
    </w:p>
    <w:p w14:paraId="2F195D3B" w14:textId="77777777" w:rsidR="00F267F6" w:rsidRDefault="00F267F6" w:rsidP="004A5C61">
      <w:pPr>
        <w:spacing w:before="100" w:beforeAutospacing="1" w:after="100" w:afterAutospacing="1"/>
        <w:jc w:val="both"/>
        <w:rPr>
          <w:rFonts w:ascii="Verdana" w:hAnsi="Verdana"/>
          <w:bCs/>
          <w:color w:val="757575"/>
          <w:sz w:val="18"/>
          <w:szCs w:val="18"/>
        </w:rPr>
      </w:pPr>
    </w:p>
    <w:p w14:paraId="2221E7A6" w14:textId="77777777" w:rsidR="00F267F6" w:rsidRDefault="00F267F6" w:rsidP="004A5C61">
      <w:pPr>
        <w:spacing w:before="100" w:beforeAutospacing="1" w:after="100" w:afterAutospacing="1"/>
        <w:jc w:val="both"/>
        <w:rPr>
          <w:rStyle w:val="Hyperlink"/>
          <w:rFonts w:ascii="Verdana" w:hAnsi="Verdana"/>
          <w:sz w:val="18"/>
          <w:szCs w:val="18"/>
        </w:rPr>
      </w:pPr>
    </w:p>
    <w:p w14:paraId="4D1666D3" w14:textId="1A526660" w:rsidR="007F7943" w:rsidRPr="00F267F6" w:rsidRDefault="001774D3" w:rsidP="007F7943">
      <w:pPr>
        <w:spacing w:before="100" w:beforeAutospacing="1" w:after="100" w:afterAutospacing="1"/>
        <w:rPr>
          <w:rStyle w:val="Hyperlink"/>
          <w:rFonts w:ascii="Verdana" w:hAnsi="Verdana"/>
          <w:color w:val="757575"/>
          <w:sz w:val="18"/>
          <w:szCs w:val="18"/>
          <w:u w:val="single"/>
        </w:rPr>
      </w:pPr>
      <w:r w:rsidRPr="00F267F6">
        <w:rPr>
          <w:rStyle w:val="Hyperlink"/>
          <w:rFonts w:ascii="Verdana" w:hAnsi="Verdana"/>
          <w:color w:val="757575"/>
          <w:sz w:val="18"/>
          <w:szCs w:val="18"/>
          <w:u w:val="single"/>
        </w:rPr>
        <w:t xml:space="preserve">II. </w:t>
      </w:r>
      <w:r w:rsidR="007F7943" w:rsidRPr="00F267F6">
        <w:rPr>
          <w:rStyle w:val="Hyperlink"/>
          <w:rFonts w:ascii="Verdana" w:hAnsi="Verdana"/>
          <w:color w:val="757575"/>
          <w:sz w:val="18"/>
          <w:szCs w:val="18"/>
          <w:u w:val="single"/>
        </w:rPr>
        <w:t>MTA Registration</w:t>
      </w:r>
    </w:p>
    <w:p w14:paraId="4D1666D4" w14:textId="54095F7F" w:rsidR="007F7943" w:rsidRPr="00F267F6" w:rsidRDefault="001774D3" w:rsidP="00636637">
      <w:pPr>
        <w:ind w:left="709" w:right="66" w:firstLine="284"/>
        <w:rPr>
          <w:rFonts w:ascii="Verdana" w:hAnsi="Verdana"/>
          <w:bCs/>
          <w:i/>
          <w:iCs/>
          <w:snapToGrid w:val="0"/>
          <w:color w:val="757575"/>
          <w:sz w:val="18"/>
          <w:szCs w:val="18"/>
        </w:rPr>
      </w:pPr>
      <w:r w:rsidRPr="00F267F6">
        <w:rPr>
          <w:rStyle w:val="Hyperlink"/>
          <w:rFonts w:ascii="Verdana" w:hAnsi="Verdana"/>
          <w:color w:val="757575"/>
          <w:sz w:val="18"/>
          <w:szCs w:val="18"/>
        </w:rPr>
        <w:t xml:space="preserve">a) </w:t>
      </w:r>
      <w:r w:rsidR="007F7943" w:rsidRPr="00F267F6">
        <w:rPr>
          <w:rStyle w:val="Hyperlink"/>
          <w:rFonts w:ascii="Verdana" w:hAnsi="Verdana"/>
          <w:color w:val="757575"/>
          <w:sz w:val="18"/>
          <w:szCs w:val="18"/>
        </w:rPr>
        <w:t>Multiple Trading Account</w:t>
      </w:r>
      <w:r w:rsidR="00636637">
        <w:rPr>
          <w:rStyle w:val="Hyperlink"/>
          <w:rFonts w:ascii="Verdana" w:hAnsi="Verdana"/>
          <w:color w:val="757575"/>
          <w:sz w:val="18"/>
          <w:szCs w:val="18"/>
        </w:rPr>
        <w:t xml:space="preserve"> </w:t>
      </w:r>
      <w:r w:rsidR="007F7943" w:rsidRPr="00F267F6">
        <w:rPr>
          <w:rStyle w:val="Hyperlink"/>
          <w:rFonts w:ascii="Verdana" w:hAnsi="Verdana"/>
          <w:color w:val="757575"/>
          <w:sz w:val="18"/>
          <w:szCs w:val="18"/>
        </w:rPr>
        <w:t xml:space="preserve">Opening </w:t>
      </w:r>
      <w:r w:rsidR="007F7943" w:rsidRPr="00F267F6">
        <w:rPr>
          <w:rStyle w:val="Hyperlink"/>
          <w:rFonts w:ascii="Verdana" w:hAnsi="Verdana"/>
          <w:bCs/>
          <w:i/>
          <w:iCs/>
          <w:color w:val="757575"/>
          <w:sz w:val="18"/>
          <w:szCs w:val="18"/>
        </w:rPr>
        <w:t xml:space="preserve">- </w:t>
      </w:r>
      <w:r w:rsidR="007F7943" w:rsidRPr="00F267F6">
        <w:rPr>
          <w:rFonts w:ascii="Verdana" w:hAnsi="Verdana"/>
          <w:bCs/>
          <w:i/>
          <w:iCs/>
          <w:snapToGrid w:val="0"/>
          <w:color w:val="757575"/>
          <w:sz w:val="18"/>
          <w:szCs w:val="18"/>
        </w:rPr>
        <w:t xml:space="preserve">Original signed </w:t>
      </w:r>
    </w:p>
    <w:p w14:paraId="4D1666D5" w14:textId="77777777" w:rsidR="007F7943" w:rsidRPr="00F267F6" w:rsidRDefault="007F7943" w:rsidP="007F7943">
      <w:pPr>
        <w:pStyle w:val="ST201"/>
        <w:tabs>
          <w:tab w:val="clear" w:pos="1800"/>
          <w:tab w:val="left" w:pos="0"/>
        </w:tabs>
        <w:rPr>
          <w:rFonts w:ascii="Verdana" w:eastAsia="Times New Roman" w:hAnsi="Verdana"/>
          <w:noProof w:val="0"/>
          <w:color w:val="757575"/>
          <w:sz w:val="18"/>
          <w:szCs w:val="18"/>
          <w:lang w:val="en-GB" w:eastAsia="en-US"/>
        </w:rPr>
      </w:pPr>
      <w:r w:rsidRPr="00F267F6">
        <w:rPr>
          <w:rFonts w:ascii="Verdana" w:eastAsia="Times New Roman" w:hAnsi="Verdana"/>
          <w:noProof w:val="0"/>
          <w:color w:val="757575"/>
          <w:sz w:val="18"/>
          <w:szCs w:val="18"/>
          <w:lang w:val="en-GB" w:eastAsia="en-US"/>
        </w:rPr>
        <w:t xml:space="preserve">A FINI can apply for opening </w:t>
      </w:r>
      <w:r w:rsidRPr="00636637">
        <w:rPr>
          <w:rFonts w:ascii="Verdana" w:eastAsia="Times New Roman" w:hAnsi="Verdana"/>
          <w:b/>
          <w:bCs/>
          <w:noProof w:val="0"/>
          <w:color w:val="757575"/>
          <w:sz w:val="18"/>
          <w:szCs w:val="18"/>
          <w:lang w:val="en-GB" w:eastAsia="en-US"/>
        </w:rPr>
        <w:t>multiple trading accounts</w:t>
      </w:r>
      <w:r w:rsidRPr="00F267F6">
        <w:rPr>
          <w:rFonts w:ascii="Verdana" w:eastAsia="Times New Roman" w:hAnsi="Verdana"/>
          <w:noProof w:val="0"/>
          <w:color w:val="757575"/>
          <w:sz w:val="18"/>
          <w:szCs w:val="18"/>
          <w:lang w:val="en-GB" w:eastAsia="en-US"/>
        </w:rPr>
        <w:t xml:space="preserve"> (MTAs) for portfolio segregation based on various types of investment purposes by providing a request letter (MTA Declaration Letter) detailing the purpose for the MTA. The FINI shall also declare in the request letter that the stated purpose is true and correct and agree to provide supporting documents to substantiate the purpose in the future, if required by the local regulators.</w:t>
      </w:r>
    </w:p>
    <w:p w14:paraId="4D1666D6" w14:textId="77777777" w:rsidR="007F7943" w:rsidRPr="00F267F6" w:rsidRDefault="007F7943" w:rsidP="007F7943">
      <w:pPr>
        <w:pStyle w:val="ST201"/>
        <w:tabs>
          <w:tab w:val="clear" w:pos="1800"/>
          <w:tab w:val="left" w:pos="0"/>
        </w:tabs>
        <w:rPr>
          <w:rFonts w:ascii="Verdana" w:eastAsia="Times New Roman" w:hAnsi="Verdana"/>
          <w:noProof w:val="0"/>
          <w:color w:val="757575"/>
          <w:sz w:val="18"/>
          <w:szCs w:val="18"/>
          <w:lang w:val="en-GB" w:eastAsia="en-US"/>
        </w:rPr>
      </w:pPr>
    </w:p>
    <w:p w14:paraId="4D1666D7" w14:textId="77777777" w:rsidR="007F7943" w:rsidRPr="00F267F6" w:rsidRDefault="007F7943" w:rsidP="007F7943">
      <w:pPr>
        <w:pStyle w:val="ST201"/>
        <w:tabs>
          <w:tab w:val="left" w:pos="0"/>
        </w:tabs>
        <w:rPr>
          <w:rFonts w:ascii="Verdana" w:eastAsia="Times New Roman" w:hAnsi="Verdana"/>
          <w:noProof w:val="0"/>
          <w:color w:val="757575"/>
          <w:sz w:val="18"/>
          <w:szCs w:val="18"/>
          <w:lang w:val="en-GB" w:eastAsia="en-US"/>
        </w:rPr>
      </w:pPr>
      <w:r w:rsidRPr="00F267F6">
        <w:rPr>
          <w:rFonts w:ascii="Verdana" w:eastAsia="Times New Roman" w:hAnsi="Verdana"/>
          <w:noProof w:val="0"/>
          <w:color w:val="757575"/>
          <w:sz w:val="18"/>
          <w:szCs w:val="18"/>
          <w:lang w:val="en-GB" w:eastAsia="en-US"/>
        </w:rPr>
        <w:t xml:space="preserve">With such account structure, each MTA will have its own custody account, TDCC, cash and brokerage account, but sharing the same FINI ID with the main FINI. Securities and cash under MTAs &amp; main FINI can freely transfer assets one another without </w:t>
      </w:r>
      <w:r w:rsidR="00A5574C" w:rsidRPr="00F267F6">
        <w:rPr>
          <w:rFonts w:ascii="Verdana" w:eastAsia="Times New Roman" w:hAnsi="Verdana"/>
          <w:noProof w:val="0"/>
          <w:color w:val="757575"/>
          <w:sz w:val="18"/>
          <w:szCs w:val="18"/>
          <w:lang w:val="en-GB" w:eastAsia="en-US"/>
        </w:rPr>
        <w:t>cross-market</w:t>
      </w:r>
      <w:r w:rsidRPr="00F267F6">
        <w:rPr>
          <w:rFonts w:ascii="Verdana" w:eastAsia="Times New Roman" w:hAnsi="Verdana"/>
          <w:noProof w:val="0"/>
          <w:color w:val="757575"/>
          <w:sz w:val="18"/>
          <w:szCs w:val="18"/>
          <w:lang w:val="en-GB" w:eastAsia="en-US"/>
        </w:rPr>
        <w:t xml:space="preserve"> trades. SCB TW can effect free of payment transfer based on MT540/542 from our client.</w:t>
      </w:r>
    </w:p>
    <w:p w14:paraId="4D1666D8" w14:textId="77777777" w:rsidR="007F7943" w:rsidRPr="00F267F6" w:rsidRDefault="007F7943" w:rsidP="007F7943">
      <w:pPr>
        <w:pStyle w:val="ST201"/>
        <w:tabs>
          <w:tab w:val="left" w:pos="0"/>
        </w:tabs>
        <w:rPr>
          <w:rFonts w:ascii="Verdana" w:eastAsia="Times New Roman" w:hAnsi="Verdana"/>
          <w:noProof w:val="0"/>
          <w:color w:val="757575"/>
          <w:sz w:val="18"/>
          <w:szCs w:val="18"/>
          <w:lang w:val="en-GB" w:eastAsia="en-US"/>
        </w:rPr>
      </w:pPr>
    </w:p>
    <w:p w14:paraId="4D1666D9" w14:textId="77777777" w:rsidR="007F7943" w:rsidRPr="00F267F6" w:rsidRDefault="007F7943" w:rsidP="007F7943">
      <w:pPr>
        <w:pStyle w:val="ST201"/>
        <w:tabs>
          <w:tab w:val="clear" w:pos="1800"/>
          <w:tab w:val="left" w:pos="0"/>
        </w:tabs>
        <w:rPr>
          <w:rFonts w:ascii="Verdana" w:eastAsia="Times New Roman" w:hAnsi="Verdana"/>
          <w:noProof w:val="0"/>
          <w:color w:val="757575"/>
          <w:sz w:val="18"/>
          <w:szCs w:val="18"/>
          <w:lang w:val="en-GB" w:eastAsia="en-US"/>
        </w:rPr>
      </w:pPr>
      <w:r w:rsidRPr="00F267F6">
        <w:rPr>
          <w:rFonts w:ascii="Verdana" w:eastAsia="Times New Roman" w:hAnsi="Verdana"/>
          <w:noProof w:val="0"/>
          <w:color w:val="757575"/>
          <w:sz w:val="18"/>
          <w:szCs w:val="18"/>
          <w:lang w:val="en-GB" w:eastAsia="en-US"/>
        </w:rPr>
        <w:t xml:space="preserve">If deemed necessary, regulators and/or government agencies may request for supporting documents from FINI to substantiate the purpose of MTA opening on a </w:t>
      </w:r>
      <w:r w:rsidR="00A5574C" w:rsidRPr="00F267F6">
        <w:rPr>
          <w:rFonts w:ascii="Verdana" w:eastAsia="Times New Roman" w:hAnsi="Verdana"/>
          <w:noProof w:val="0"/>
          <w:color w:val="757575"/>
          <w:sz w:val="18"/>
          <w:szCs w:val="18"/>
          <w:lang w:val="en-GB" w:eastAsia="en-US"/>
        </w:rPr>
        <w:t>case-by-case</w:t>
      </w:r>
      <w:r w:rsidRPr="00F267F6">
        <w:rPr>
          <w:rFonts w:ascii="Verdana" w:eastAsia="Times New Roman" w:hAnsi="Verdana"/>
          <w:noProof w:val="0"/>
          <w:color w:val="757575"/>
          <w:sz w:val="18"/>
          <w:szCs w:val="18"/>
          <w:lang w:val="en-GB" w:eastAsia="en-US"/>
        </w:rPr>
        <w:t xml:space="preserve"> basis. Clients are advised to refer to the Appendix of the MTA request letter for a list of supporting documents requirements.</w:t>
      </w:r>
    </w:p>
    <w:p w14:paraId="4D1666DA" w14:textId="77777777" w:rsidR="007F7943" w:rsidRPr="00F267F6" w:rsidRDefault="007F7943" w:rsidP="007F7943">
      <w:pPr>
        <w:pStyle w:val="ST201"/>
        <w:tabs>
          <w:tab w:val="clear" w:pos="1800"/>
          <w:tab w:val="left" w:pos="0"/>
        </w:tabs>
        <w:rPr>
          <w:rFonts w:ascii="Verdana" w:eastAsia="Times New Roman" w:hAnsi="Verdana"/>
          <w:noProof w:val="0"/>
          <w:color w:val="757575"/>
          <w:sz w:val="18"/>
          <w:szCs w:val="18"/>
          <w:lang w:val="en-GB" w:eastAsia="en-US"/>
        </w:rPr>
      </w:pPr>
    </w:p>
    <w:p w14:paraId="4D1666DB" w14:textId="77777777" w:rsidR="007F7943" w:rsidRPr="00F267F6" w:rsidRDefault="007F7943" w:rsidP="007F7943">
      <w:pPr>
        <w:pStyle w:val="ST201"/>
        <w:tabs>
          <w:tab w:val="clear" w:pos="900"/>
          <w:tab w:val="clear" w:pos="1800"/>
          <w:tab w:val="left" w:pos="0"/>
        </w:tabs>
        <w:rPr>
          <w:rFonts w:ascii="Verdana" w:eastAsia="Times New Roman" w:hAnsi="Verdana"/>
          <w:noProof w:val="0"/>
          <w:color w:val="757575"/>
          <w:sz w:val="18"/>
          <w:szCs w:val="18"/>
          <w:lang w:val="en-GB" w:eastAsia="en-US"/>
        </w:rPr>
      </w:pPr>
      <w:r w:rsidRPr="00F267F6">
        <w:rPr>
          <w:rFonts w:ascii="Verdana" w:eastAsia="Times New Roman" w:hAnsi="Verdana"/>
          <w:noProof w:val="0"/>
          <w:color w:val="757575"/>
          <w:sz w:val="18"/>
          <w:szCs w:val="18"/>
          <w:lang w:val="en-GB" w:eastAsia="en-US"/>
        </w:rPr>
        <w:t>Attached is the format of standard MTA request letter to be populated.</w:t>
      </w:r>
    </w:p>
    <w:p w14:paraId="4D1666DC" w14:textId="77777777" w:rsidR="007F7943" w:rsidRPr="00F267F6" w:rsidRDefault="007F7943" w:rsidP="007F7943">
      <w:pPr>
        <w:pStyle w:val="ST201"/>
        <w:tabs>
          <w:tab w:val="clear" w:pos="900"/>
          <w:tab w:val="clear" w:pos="1800"/>
          <w:tab w:val="left" w:pos="0"/>
        </w:tabs>
        <w:rPr>
          <w:rFonts w:ascii="Verdana" w:eastAsia="Times New Roman" w:hAnsi="Verdana"/>
          <w:noProof w:val="0"/>
          <w:color w:val="757575"/>
          <w:sz w:val="18"/>
          <w:szCs w:val="18"/>
          <w:lang w:val="en-GB" w:eastAsia="en-US"/>
        </w:rPr>
      </w:pPr>
    </w:p>
    <w:p w14:paraId="4D1666DD" w14:textId="324C571E" w:rsidR="00A5574C" w:rsidRPr="00F267F6" w:rsidRDefault="00F267F6" w:rsidP="00F267F6">
      <w:pPr>
        <w:pStyle w:val="NormalWeb"/>
        <w:rPr>
          <w:rStyle w:val="Hyperlink"/>
          <w:rFonts w:ascii="Verdana" w:hAnsi="Verdana"/>
          <w:sz w:val="18"/>
          <w:szCs w:val="18"/>
        </w:rPr>
      </w:pPr>
      <w:r w:rsidRPr="00F267F6">
        <w:rPr>
          <w:rFonts w:ascii="Verdana" w:eastAsiaTheme="minorHAnsi" w:hAnsi="Verdana" w:cstheme="minorBidi"/>
          <w:sz w:val="18"/>
          <w:szCs w:val="18"/>
          <w:lang w:eastAsia="en-US"/>
        </w:rPr>
        <w:object w:dxaOrig="1440" w:dyaOrig="1215" w14:anchorId="29272608">
          <v:shape id="_x0000_i1031" type="#_x0000_t75" style="width:1in;height:60.75pt" o:ole="">
            <v:imagedata r:id="rId27" o:title=""/>
          </v:shape>
          <o:OLEObject Type="Embed" ProgID="Outlook.FileAttach" ShapeID="_x0000_i1031" DrawAspect="Icon" ObjectID="_1823667391" r:id="rId28"/>
        </w:object>
      </w:r>
    </w:p>
    <w:p w14:paraId="4D1666E3" w14:textId="6222CAA7" w:rsidR="007F7943" w:rsidRPr="00F267F6" w:rsidRDefault="001774D3" w:rsidP="007F7943">
      <w:pPr>
        <w:pStyle w:val="NormalWeb"/>
        <w:rPr>
          <w:rStyle w:val="Hyperlink"/>
          <w:rFonts w:ascii="Verdana" w:hAnsi="Verdana"/>
          <w:color w:val="757575"/>
          <w:sz w:val="18"/>
          <w:szCs w:val="18"/>
          <w:u w:val="single"/>
        </w:rPr>
      </w:pPr>
      <w:r w:rsidRPr="00F267F6">
        <w:rPr>
          <w:rStyle w:val="Hyperlink"/>
          <w:rFonts w:ascii="Verdana" w:hAnsi="Verdana"/>
          <w:color w:val="757575"/>
          <w:sz w:val="18"/>
          <w:szCs w:val="18"/>
          <w:u w:val="single"/>
        </w:rPr>
        <w:t xml:space="preserve">III. </w:t>
      </w:r>
      <w:r w:rsidR="007F7943" w:rsidRPr="00F267F6">
        <w:rPr>
          <w:rStyle w:val="Hyperlink"/>
          <w:rFonts w:ascii="Verdana" w:hAnsi="Verdana"/>
          <w:color w:val="757575"/>
          <w:sz w:val="18"/>
          <w:szCs w:val="18"/>
          <w:u w:val="single"/>
        </w:rPr>
        <w:t>Documentation required by the Taiwan Stock Exchange (TWSE) for Foreign Institutional Investor (FINI) Securities Borrowing and Lending (SBL) application</w:t>
      </w:r>
    </w:p>
    <w:p w14:paraId="33F1E674" w14:textId="77777777" w:rsidR="001774D3" w:rsidRPr="00F267F6" w:rsidRDefault="001774D3" w:rsidP="007F7943">
      <w:pPr>
        <w:pStyle w:val="NormalWeb"/>
        <w:rPr>
          <w:rStyle w:val="Hyperlink"/>
          <w:rFonts w:ascii="Verdana" w:hAnsi="Verdana"/>
          <w:color w:val="757575"/>
          <w:sz w:val="18"/>
          <w:szCs w:val="18"/>
          <w:u w:val="single"/>
        </w:rPr>
      </w:pPr>
    </w:p>
    <w:p w14:paraId="4B24F0CA" w14:textId="551B4E32" w:rsidR="001774D3" w:rsidRPr="00F267F6" w:rsidRDefault="001774D3" w:rsidP="001774D3">
      <w:pPr>
        <w:pStyle w:val="NormalWeb"/>
        <w:ind w:left="993" w:hanging="284"/>
        <w:rPr>
          <w:rStyle w:val="Hyperlink"/>
          <w:rFonts w:ascii="Verdana" w:hAnsi="Verdana"/>
          <w:b w:val="0"/>
          <w:bCs/>
          <w:i/>
          <w:iCs/>
          <w:color w:val="757575"/>
          <w:sz w:val="18"/>
          <w:szCs w:val="18"/>
        </w:rPr>
      </w:pPr>
      <w:r w:rsidRPr="00F267F6">
        <w:rPr>
          <w:rStyle w:val="Hyperlink"/>
          <w:rFonts w:ascii="Verdana" w:hAnsi="Verdana"/>
          <w:color w:val="757575"/>
          <w:sz w:val="18"/>
          <w:szCs w:val="18"/>
        </w:rPr>
        <w:t xml:space="preserve">a) Power of Attorney - </w:t>
      </w:r>
      <w:r w:rsidRPr="00F267F6">
        <w:rPr>
          <w:rStyle w:val="Hyperlink"/>
          <w:rFonts w:ascii="Verdana" w:hAnsi="Verdana"/>
          <w:b w:val="0"/>
          <w:bCs/>
          <w:i/>
          <w:iCs/>
          <w:color w:val="757575"/>
          <w:sz w:val="18"/>
          <w:szCs w:val="18"/>
        </w:rPr>
        <w:t>Original signed</w:t>
      </w:r>
    </w:p>
    <w:p w14:paraId="15BA3CC4" w14:textId="07E09437" w:rsidR="001774D3" w:rsidRPr="00F267F6" w:rsidRDefault="00F267F6" w:rsidP="007F7943">
      <w:pPr>
        <w:pStyle w:val="NormalWeb"/>
        <w:rPr>
          <w:rFonts w:ascii="Verdana" w:hAnsi="Verdana"/>
          <w:snapToGrid w:val="0"/>
          <w:color w:val="757575"/>
          <w:sz w:val="18"/>
          <w:szCs w:val="18"/>
          <w:lang w:eastAsia="en-GB"/>
        </w:rPr>
      </w:pPr>
      <w:r w:rsidRPr="00F267F6">
        <w:rPr>
          <w:rFonts w:ascii="Verdana" w:eastAsiaTheme="minorHAnsi" w:hAnsi="Verdana" w:cstheme="minorBidi"/>
          <w:sz w:val="18"/>
          <w:szCs w:val="18"/>
          <w:lang w:eastAsia="en-US"/>
        </w:rPr>
        <w:object w:dxaOrig="1440" w:dyaOrig="1215" w14:anchorId="72998DC4">
          <v:shape id="_x0000_i1032" type="#_x0000_t75" style="width:1in;height:60.75pt" o:ole="">
            <v:imagedata r:id="rId29" o:title=""/>
          </v:shape>
          <o:OLEObject Type="Embed" ProgID="Outlook.FileAttach" ShapeID="_x0000_i1032" DrawAspect="Icon" ObjectID="_1823667392" r:id="rId30"/>
        </w:object>
      </w:r>
    </w:p>
    <w:p w14:paraId="4D1666EE" w14:textId="2A5E6C0A" w:rsidR="00A5574C" w:rsidRPr="00F267F6" w:rsidRDefault="001774D3" w:rsidP="001774D3">
      <w:pPr>
        <w:ind w:left="37" w:right="37"/>
        <w:rPr>
          <w:rFonts w:ascii="Verdana" w:hAnsi="Verdana"/>
          <w:sz w:val="18"/>
          <w:szCs w:val="18"/>
        </w:rPr>
      </w:pPr>
      <w:r w:rsidRPr="00F267F6">
        <w:rPr>
          <w:rFonts w:ascii="Verdana" w:hAnsi="Verdana"/>
          <w:snapToGrid w:val="0"/>
          <w:color w:val="757575"/>
          <w:sz w:val="18"/>
          <w:szCs w:val="18"/>
        </w:rPr>
        <w:t>It’s required by TWSE to evidence that SCB TW is appointed as applicant’s agent to handle all matters pertaining to the applicant’s SBL transaction.</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91"/>
        <w:gridCol w:w="8564"/>
      </w:tblGrid>
      <w:tr w:rsidR="004A5C61" w:rsidRPr="00F267F6" w14:paraId="49FF5383" w14:textId="77777777" w:rsidTr="00593AE6">
        <w:trPr>
          <w:tblCellSpacing w:w="15" w:type="dxa"/>
        </w:trPr>
        <w:tc>
          <w:tcPr>
            <w:tcW w:w="0" w:type="auto"/>
          </w:tcPr>
          <w:p w14:paraId="51F21F4D" w14:textId="43E60B1C" w:rsidR="004A5C61" w:rsidRPr="00F267F6" w:rsidRDefault="004A5C61" w:rsidP="00593AE6">
            <w:pPr>
              <w:pStyle w:val="NormalWeb"/>
              <w:jc w:val="both"/>
              <w:rPr>
                <w:rFonts w:ascii="Verdana" w:hAnsi="Verdana"/>
                <w:sz w:val="18"/>
                <w:szCs w:val="18"/>
              </w:rPr>
            </w:pPr>
            <w:r w:rsidRPr="00F267F6">
              <w:rPr>
                <w:rFonts w:ascii="Verdana" w:hAnsi="Verdana"/>
                <w:b/>
                <w:bCs/>
                <w:sz w:val="18"/>
                <w:szCs w:val="18"/>
              </w:rPr>
              <w:t>Timing</w:t>
            </w:r>
          </w:p>
        </w:tc>
        <w:tc>
          <w:tcPr>
            <w:tcW w:w="0" w:type="auto"/>
          </w:tcPr>
          <w:p w14:paraId="50A7A204" w14:textId="77777777" w:rsidR="004A5C61" w:rsidRPr="00F267F6" w:rsidRDefault="004A5C61" w:rsidP="00593AE6">
            <w:pPr>
              <w:pStyle w:val="NormalWeb"/>
              <w:jc w:val="both"/>
              <w:rPr>
                <w:rFonts w:ascii="Verdana" w:hAnsi="Verdana"/>
                <w:color w:val="757575"/>
                <w:sz w:val="18"/>
                <w:szCs w:val="18"/>
                <w:lang w:eastAsia="en-GB"/>
              </w:rPr>
            </w:pPr>
            <w:r w:rsidRPr="00F267F6">
              <w:rPr>
                <w:rFonts w:ascii="Verdana" w:hAnsi="Verdana"/>
                <w:color w:val="757575"/>
                <w:sz w:val="18"/>
                <w:szCs w:val="18"/>
                <w:lang w:eastAsia="en-GB"/>
              </w:rPr>
              <w:t xml:space="preserve">The market timeframe for opening accounts is </w:t>
            </w:r>
            <w:r w:rsidRPr="00F267F6">
              <w:rPr>
                <w:rFonts w:ascii="Verdana" w:hAnsi="Verdana"/>
                <w:b/>
                <w:bCs/>
                <w:color w:val="757575"/>
                <w:sz w:val="18"/>
                <w:szCs w:val="18"/>
                <w:lang w:eastAsia="en-GB"/>
              </w:rPr>
              <w:t>1 week</w:t>
            </w:r>
            <w:r w:rsidRPr="00F267F6">
              <w:rPr>
                <w:rFonts w:ascii="Verdana" w:hAnsi="Verdana"/>
                <w:color w:val="757575"/>
                <w:sz w:val="18"/>
                <w:szCs w:val="18"/>
                <w:lang w:eastAsia="en-GB"/>
              </w:rPr>
              <w:t xml:space="preserve"> (24 hours for FINI &amp; 3 business days for internal cash/custody/depository accounts) post completion and acceptance of original documents by the agent. Broker set up will take additional 10 business days post completion of account opening. The documents may also be subject to regulatory and KYC checks and additional documents may be requested by the agent/market authorities, which could potentially extend the normal processing time.</w:t>
            </w:r>
          </w:p>
        </w:tc>
      </w:tr>
      <w:tr w:rsidR="004A5C61" w:rsidRPr="00F267F6" w14:paraId="3EE1698E" w14:textId="77777777" w:rsidTr="00593AE6">
        <w:trPr>
          <w:tblCellSpacing w:w="15" w:type="dxa"/>
        </w:trPr>
        <w:tc>
          <w:tcPr>
            <w:tcW w:w="0" w:type="auto"/>
          </w:tcPr>
          <w:p w14:paraId="63339D2F" w14:textId="77777777" w:rsidR="004A5C61" w:rsidRPr="00F267F6" w:rsidRDefault="004A5C61" w:rsidP="00593AE6">
            <w:pPr>
              <w:pStyle w:val="NormalWeb"/>
              <w:jc w:val="both"/>
              <w:rPr>
                <w:rFonts w:ascii="Verdana" w:hAnsi="Verdana"/>
                <w:sz w:val="18"/>
                <w:szCs w:val="18"/>
              </w:rPr>
            </w:pPr>
            <w:r w:rsidRPr="00F267F6">
              <w:rPr>
                <w:rFonts w:ascii="Verdana" w:hAnsi="Verdana"/>
                <w:b/>
                <w:bCs/>
                <w:sz w:val="18"/>
                <w:szCs w:val="18"/>
              </w:rPr>
              <w:t>Sub-Custodian</w:t>
            </w:r>
          </w:p>
        </w:tc>
        <w:tc>
          <w:tcPr>
            <w:tcW w:w="0" w:type="auto"/>
          </w:tcPr>
          <w:p w14:paraId="4E21F0AF" w14:textId="12B0E26E" w:rsidR="004A5C61" w:rsidRPr="00F267F6" w:rsidRDefault="000E57F7" w:rsidP="00593AE6">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4A5C61" w:rsidRPr="00F267F6">
              <w:rPr>
                <w:rFonts w:ascii="Verdana" w:hAnsi="Verdana"/>
                <w:color w:val="757575"/>
                <w:sz w:val="18"/>
                <w:szCs w:val="18"/>
                <w:lang w:eastAsia="en-GB"/>
              </w:rPr>
              <w:t xml:space="preserve">S has appointed Standard Chartered Bank Taiwan as </w:t>
            </w:r>
            <w:proofErr w:type="spellStart"/>
            <w:r w:rsidR="004A5C61" w:rsidRPr="00F267F6">
              <w:rPr>
                <w:rFonts w:ascii="Verdana" w:hAnsi="Verdana"/>
                <w:color w:val="757575"/>
                <w:sz w:val="18"/>
                <w:szCs w:val="18"/>
                <w:lang w:eastAsia="en-GB"/>
              </w:rPr>
              <w:t>Sub-custodian</w:t>
            </w:r>
            <w:proofErr w:type="spellEnd"/>
            <w:r w:rsidR="004A5C61" w:rsidRPr="00F267F6">
              <w:rPr>
                <w:rFonts w:ascii="Verdana" w:hAnsi="Verdana"/>
                <w:color w:val="757575"/>
                <w:sz w:val="18"/>
                <w:szCs w:val="18"/>
                <w:lang w:eastAsia="en-GB"/>
              </w:rPr>
              <w:t>. Their role is to open and manage the securities account.</w:t>
            </w:r>
          </w:p>
          <w:p w14:paraId="071B56E6" w14:textId="77777777" w:rsidR="004A5C61" w:rsidRPr="00F267F6" w:rsidRDefault="004A5C61" w:rsidP="00593AE6">
            <w:pPr>
              <w:pStyle w:val="NormalWeb"/>
              <w:jc w:val="both"/>
              <w:rPr>
                <w:rFonts w:ascii="Verdana" w:hAnsi="Verdana"/>
                <w:color w:val="757575"/>
                <w:sz w:val="18"/>
                <w:szCs w:val="18"/>
                <w:lang w:eastAsia="en-GB"/>
              </w:rPr>
            </w:pPr>
          </w:p>
        </w:tc>
      </w:tr>
      <w:tr w:rsidR="004A5C61" w:rsidRPr="00F267F6" w14:paraId="3350BA2D" w14:textId="77777777" w:rsidTr="00593AE6">
        <w:trPr>
          <w:tblCellSpacing w:w="15" w:type="dxa"/>
        </w:trPr>
        <w:tc>
          <w:tcPr>
            <w:tcW w:w="0" w:type="auto"/>
          </w:tcPr>
          <w:p w14:paraId="689B48AC" w14:textId="77777777" w:rsidR="004A5C61" w:rsidRPr="00F267F6" w:rsidRDefault="004A5C61" w:rsidP="00593AE6">
            <w:pPr>
              <w:pStyle w:val="NormalWeb"/>
              <w:jc w:val="both"/>
              <w:rPr>
                <w:rFonts w:ascii="Verdana" w:hAnsi="Verdana"/>
                <w:sz w:val="18"/>
                <w:szCs w:val="18"/>
              </w:rPr>
            </w:pPr>
            <w:r w:rsidRPr="00F267F6">
              <w:rPr>
                <w:rFonts w:ascii="Verdana" w:hAnsi="Verdana"/>
                <w:b/>
                <w:bCs/>
                <w:sz w:val="18"/>
                <w:szCs w:val="18"/>
              </w:rPr>
              <w:t xml:space="preserve">Further Details </w:t>
            </w:r>
          </w:p>
        </w:tc>
        <w:tc>
          <w:tcPr>
            <w:tcW w:w="0" w:type="auto"/>
          </w:tcPr>
          <w:p w14:paraId="283FD164" w14:textId="77777777" w:rsidR="004A5C61" w:rsidRPr="00F267F6" w:rsidRDefault="004A5C61" w:rsidP="00593AE6">
            <w:pPr>
              <w:pStyle w:val="NormalWeb"/>
              <w:jc w:val="both"/>
              <w:rPr>
                <w:rFonts w:ascii="Verdana" w:hAnsi="Verdana"/>
                <w:color w:val="757575"/>
                <w:sz w:val="18"/>
                <w:szCs w:val="18"/>
                <w:lang w:eastAsia="en-GB"/>
              </w:rPr>
            </w:pPr>
            <w:r w:rsidRPr="00F267F6">
              <w:rPr>
                <w:rFonts w:ascii="Verdana" w:hAnsi="Verdana"/>
                <w:color w:val="757575"/>
                <w:sz w:val="18"/>
                <w:szCs w:val="18"/>
                <w:lang w:eastAsia="en-GB"/>
              </w:rPr>
              <w:t>None</w:t>
            </w:r>
          </w:p>
        </w:tc>
      </w:tr>
      <w:tr w:rsidR="00BF21F5" w:rsidRPr="00F267F6" w14:paraId="48CAD18B" w14:textId="77777777" w:rsidTr="00593AE6">
        <w:trPr>
          <w:tblCellSpacing w:w="15" w:type="dxa"/>
        </w:trPr>
        <w:tc>
          <w:tcPr>
            <w:tcW w:w="0" w:type="auto"/>
          </w:tcPr>
          <w:p w14:paraId="7547C61C" w14:textId="77777777" w:rsidR="00BF21F5" w:rsidRPr="00F267F6" w:rsidRDefault="00BF21F5" w:rsidP="00593AE6">
            <w:pPr>
              <w:pStyle w:val="NormalWeb"/>
              <w:jc w:val="both"/>
              <w:rPr>
                <w:rFonts w:ascii="Verdana" w:hAnsi="Verdana"/>
                <w:b/>
                <w:bCs/>
                <w:sz w:val="18"/>
                <w:szCs w:val="18"/>
              </w:rPr>
            </w:pPr>
          </w:p>
        </w:tc>
        <w:tc>
          <w:tcPr>
            <w:tcW w:w="0" w:type="auto"/>
          </w:tcPr>
          <w:p w14:paraId="5D881642" w14:textId="77777777" w:rsidR="00BF21F5" w:rsidRPr="00F267F6" w:rsidRDefault="00BF21F5" w:rsidP="00593AE6">
            <w:pPr>
              <w:pStyle w:val="NormalWeb"/>
              <w:jc w:val="both"/>
              <w:rPr>
                <w:rFonts w:ascii="Verdana" w:hAnsi="Verdana"/>
                <w:color w:val="757575"/>
                <w:sz w:val="18"/>
                <w:szCs w:val="18"/>
                <w:lang w:eastAsia="en-GB"/>
              </w:rPr>
            </w:pPr>
          </w:p>
        </w:tc>
      </w:tr>
    </w:tbl>
    <w:p w14:paraId="4D1666EF" w14:textId="471D32BA" w:rsidR="007F7943" w:rsidRPr="00F267F6" w:rsidRDefault="001774D3" w:rsidP="001774D3">
      <w:pPr>
        <w:pStyle w:val="Heading3"/>
        <w:tabs>
          <w:tab w:val="center" w:pos="4877"/>
        </w:tabs>
        <w:rPr>
          <w:rFonts w:ascii="Verdana" w:hAnsi="Verdana"/>
          <w:sz w:val="25"/>
          <w:szCs w:val="25"/>
        </w:rPr>
      </w:pPr>
      <w:r w:rsidRPr="00F267F6">
        <w:rPr>
          <w:rFonts w:ascii="Verdana" w:hAnsi="Verdana"/>
          <w:sz w:val="25"/>
          <w:szCs w:val="25"/>
        </w:rPr>
        <w:t>Name change</w:t>
      </w:r>
    </w:p>
    <w:p w14:paraId="4D1666F0" w14:textId="77777777" w:rsidR="007F7943" w:rsidRPr="00F267F6" w:rsidRDefault="007F7943" w:rsidP="007F7943">
      <w:pPr>
        <w:pStyle w:val="NormalWeb"/>
        <w:spacing w:after="0"/>
        <w:jc w:val="both"/>
        <w:rPr>
          <w:rFonts w:ascii="Verdana" w:hAnsi="Verdana"/>
          <w:b/>
          <w:sz w:val="18"/>
          <w:szCs w:val="18"/>
        </w:rPr>
      </w:pPr>
      <w:r w:rsidRPr="00F267F6">
        <w:rPr>
          <w:rFonts w:ascii="Verdana" w:hAnsi="Verdana"/>
          <w:b/>
          <w:sz w:val="18"/>
          <w:szCs w:val="18"/>
        </w:rPr>
        <w:t>Documentation Required by the Agent</w:t>
      </w:r>
    </w:p>
    <w:p w14:paraId="4D1666F1" w14:textId="76A31A1B" w:rsidR="007F7943" w:rsidRPr="00F267F6" w:rsidRDefault="001774D3" w:rsidP="001774D3">
      <w:pPr>
        <w:spacing w:before="100" w:beforeAutospacing="1" w:after="100" w:afterAutospacing="1"/>
        <w:rPr>
          <w:rFonts w:ascii="Verdana" w:hAnsi="Verdana"/>
          <w:b/>
          <w:snapToGrid w:val="0"/>
          <w:color w:val="757575"/>
          <w:sz w:val="18"/>
          <w:szCs w:val="18"/>
          <w:u w:val="single"/>
        </w:rPr>
      </w:pPr>
      <w:r w:rsidRPr="00F267F6">
        <w:rPr>
          <w:rFonts w:ascii="Verdana" w:hAnsi="Verdana"/>
          <w:b/>
          <w:snapToGrid w:val="0"/>
          <w:color w:val="757575"/>
          <w:sz w:val="18"/>
          <w:szCs w:val="18"/>
          <w:u w:val="single"/>
        </w:rPr>
        <w:t>I.</w:t>
      </w:r>
      <w:r w:rsidR="007F7943" w:rsidRPr="00F267F6">
        <w:rPr>
          <w:rFonts w:ascii="Verdana" w:hAnsi="Verdana"/>
          <w:b/>
          <w:snapToGrid w:val="0"/>
          <w:color w:val="757575"/>
          <w:sz w:val="18"/>
          <w:szCs w:val="18"/>
          <w:u w:val="single"/>
        </w:rPr>
        <w:t xml:space="preserve"> FINI </w:t>
      </w:r>
      <w:r w:rsidRPr="00F267F6">
        <w:rPr>
          <w:rFonts w:ascii="Verdana" w:hAnsi="Verdana"/>
          <w:b/>
          <w:snapToGrid w:val="0"/>
          <w:color w:val="757575"/>
          <w:sz w:val="18"/>
          <w:szCs w:val="18"/>
          <w:u w:val="single"/>
        </w:rPr>
        <w:t>Name change</w:t>
      </w:r>
    </w:p>
    <w:p w14:paraId="4D1666F2" w14:textId="04F050FA" w:rsidR="007F7943" w:rsidRPr="00F267F6" w:rsidRDefault="001774D3" w:rsidP="001774D3">
      <w:pPr>
        <w:adjustRightInd/>
        <w:spacing w:before="100" w:beforeAutospacing="1" w:after="100" w:afterAutospacing="1"/>
        <w:ind w:left="993" w:hanging="284"/>
        <w:rPr>
          <w:rStyle w:val="Hyperlink"/>
          <w:rFonts w:ascii="Verdana" w:hAnsi="Verdana"/>
          <w:b w:val="0"/>
          <w:bCs/>
          <w:i/>
          <w:iCs/>
          <w:color w:val="757575"/>
          <w:sz w:val="18"/>
          <w:szCs w:val="18"/>
        </w:rPr>
      </w:pPr>
      <w:r w:rsidRPr="00F267F6">
        <w:rPr>
          <w:rStyle w:val="Hyperlink"/>
          <w:rFonts w:ascii="Verdana" w:hAnsi="Verdana"/>
          <w:color w:val="757575"/>
          <w:sz w:val="18"/>
          <w:szCs w:val="18"/>
        </w:rPr>
        <w:t xml:space="preserve">a) </w:t>
      </w:r>
      <w:r w:rsidR="007F7943" w:rsidRPr="00F267F6">
        <w:rPr>
          <w:rStyle w:val="Hyperlink"/>
          <w:rFonts w:ascii="Verdana" w:hAnsi="Verdana"/>
          <w:color w:val="757575"/>
          <w:sz w:val="18"/>
          <w:szCs w:val="18"/>
        </w:rPr>
        <w:t xml:space="preserve">Name Change </w:t>
      </w:r>
      <w:r w:rsidR="00A5574C" w:rsidRPr="00F267F6">
        <w:rPr>
          <w:rStyle w:val="Hyperlink"/>
          <w:rFonts w:ascii="Verdana" w:hAnsi="Verdana"/>
          <w:color w:val="757575"/>
          <w:sz w:val="18"/>
          <w:szCs w:val="18"/>
        </w:rPr>
        <w:t xml:space="preserve">Form </w:t>
      </w:r>
      <w:r w:rsidR="00EA7ADE">
        <w:rPr>
          <w:rStyle w:val="Hyperlink"/>
          <w:rFonts w:ascii="Verdana" w:hAnsi="Verdana"/>
          <w:b w:val="0"/>
          <w:bCs/>
          <w:i/>
          <w:iCs/>
          <w:color w:val="757575"/>
          <w:sz w:val="18"/>
          <w:szCs w:val="18"/>
        </w:rPr>
        <w:t>–</w:t>
      </w:r>
      <w:r w:rsidRPr="00F267F6">
        <w:rPr>
          <w:rStyle w:val="Hyperlink"/>
          <w:rFonts w:ascii="Verdana" w:hAnsi="Verdana"/>
          <w:b w:val="0"/>
          <w:bCs/>
          <w:i/>
          <w:iCs/>
          <w:color w:val="757575"/>
          <w:sz w:val="18"/>
          <w:szCs w:val="18"/>
        </w:rPr>
        <w:t xml:space="preserve"> </w:t>
      </w:r>
      <w:r w:rsidR="00EA7ADE">
        <w:rPr>
          <w:rStyle w:val="Hyperlink"/>
          <w:rFonts w:ascii="Verdana" w:hAnsi="Verdana"/>
          <w:b w:val="0"/>
          <w:bCs/>
          <w:i/>
          <w:iCs/>
          <w:color w:val="757575"/>
          <w:sz w:val="18"/>
          <w:szCs w:val="18"/>
        </w:rPr>
        <w:t>pdf copy will suffice</w:t>
      </w:r>
    </w:p>
    <w:p w14:paraId="6E964BA8" w14:textId="4A2D7A14" w:rsidR="00F267F6" w:rsidRPr="00F267F6" w:rsidRDefault="00F267F6" w:rsidP="006A5B3F">
      <w:pPr>
        <w:ind w:right="66"/>
        <w:rPr>
          <w:rFonts w:ascii="Verdana" w:hAnsi="Verdana"/>
          <w:sz w:val="18"/>
          <w:szCs w:val="18"/>
        </w:rPr>
      </w:pPr>
      <w:r w:rsidRPr="00F267F6">
        <w:rPr>
          <w:rFonts w:ascii="Verdana" w:eastAsiaTheme="minorHAnsi" w:hAnsi="Verdana" w:cstheme="minorBidi"/>
          <w:sz w:val="18"/>
          <w:szCs w:val="18"/>
        </w:rPr>
        <w:t xml:space="preserve">      </w:t>
      </w:r>
      <w:r w:rsidR="00F45EC4" w:rsidRPr="00F45EC4">
        <w:rPr>
          <w:rFonts w:asciiTheme="minorHAnsi" w:eastAsiaTheme="minorHAnsi" w:hAnsiTheme="minorHAnsi" w:cstheme="minorBidi"/>
          <w:sz w:val="22"/>
          <w:szCs w:val="22"/>
          <w:lang w:eastAsia="en-US"/>
        </w:rPr>
        <w:t xml:space="preserve"> </w:t>
      </w:r>
      <w:bookmarkStart w:id="16" w:name="_MON_1771062092"/>
      <w:bookmarkEnd w:id="16"/>
      <w:r w:rsidR="006A5B3F">
        <w:rPr>
          <w:rFonts w:cs="Arial"/>
          <w:snapToGrid w:val="0"/>
          <w:color w:val="00B050"/>
          <w:sz w:val="24"/>
        </w:rPr>
        <w:object w:dxaOrig="1539" w:dyaOrig="1058" w14:anchorId="16B353B7">
          <v:shape id="_x0000_i1044" type="#_x0000_t75" style="width:77.25pt;height:53.25pt" o:ole="">
            <v:imagedata r:id="rId31" o:title=""/>
          </v:shape>
          <o:OLEObject Type="Embed" ProgID="Word.Document.12" ShapeID="_x0000_i1044" DrawAspect="Icon" ObjectID="_1823667393" r:id="rId32">
            <o:FieldCodes>\s</o:FieldCodes>
          </o:OLEObject>
        </w:object>
      </w:r>
      <w:bookmarkStart w:id="17" w:name="_MON_1766387142"/>
      <w:bookmarkEnd w:id="17"/>
      <w:r w:rsidR="006A5B3F">
        <w:rPr>
          <w:snapToGrid w:val="0"/>
          <w:color w:val="000000"/>
          <w:sz w:val="24"/>
        </w:rPr>
        <w:object w:dxaOrig="1376" w:dyaOrig="935" w14:anchorId="789F63A7">
          <v:shape id="_x0000_i1045" type="#_x0000_t75" style="width:69pt;height:46.5pt" o:ole="">
            <v:imagedata r:id="rId33" o:title=""/>
          </v:shape>
          <o:OLEObject Type="Embed" ProgID="Word.Document.12" ShapeID="_x0000_i1045" DrawAspect="Icon" ObjectID="_1823667394" r:id="rId34">
            <o:FieldCodes>\s</o:FieldCodes>
          </o:OLEObject>
        </w:object>
      </w:r>
    </w:p>
    <w:p w14:paraId="4D1666F5" w14:textId="0B5D0C0C" w:rsidR="007F7943" w:rsidRPr="00F267F6" w:rsidRDefault="001774D3" w:rsidP="001774D3">
      <w:pPr>
        <w:adjustRightInd/>
        <w:spacing w:before="100" w:beforeAutospacing="1" w:after="100" w:afterAutospacing="1"/>
        <w:ind w:left="990" w:hanging="270"/>
        <w:rPr>
          <w:rFonts w:ascii="Verdana" w:hAnsi="Verdana"/>
          <w:i/>
          <w:iCs/>
          <w:color w:val="757575"/>
          <w:sz w:val="18"/>
          <w:szCs w:val="18"/>
          <w:lang w:eastAsia="en-GB"/>
        </w:rPr>
      </w:pPr>
      <w:r w:rsidRPr="00F267F6">
        <w:rPr>
          <w:rStyle w:val="Hyperlink"/>
          <w:rFonts w:ascii="Verdana" w:hAnsi="Verdana"/>
          <w:color w:val="757575"/>
          <w:sz w:val="18"/>
          <w:szCs w:val="18"/>
        </w:rPr>
        <w:t xml:space="preserve">b) </w:t>
      </w:r>
      <w:r w:rsidR="007F7943" w:rsidRPr="00F267F6">
        <w:rPr>
          <w:rStyle w:val="Hyperlink"/>
          <w:rFonts w:ascii="Verdana" w:hAnsi="Verdana"/>
          <w:color w:val="757575"/>
          <w:sz w:val="18"/>
          <w:szCs w:val="18"/>
        </w:rPr>
        <w:t xml:space="preserve">Certificate of name change </w:t>
      </w:r>
      <w:r w:rsidRPr="00F267F6">
        <w:rPr>
          <w:rFonts w:ascii="Verdana" w:hAnsi="Verdana"/>
          <w:color w:val="757575"/>
          <w:sz w:val="18"/>
          <w:szCs w:val="18"/>
          <w:lang w:eastAsia="en-GB"/>
        </w:rPr>
        <w:t xml:space="preserve">- </w:t>
      </w:r>
      <w:r w:rsidR="007F7943" w:rsidRPr="00F267F6">
        <w:rPr>
          <w:rFonts w:ascii="Verdana" w:hAnsi="Verdana"/>
          <w:i/>
          <w:iCs/>
          <w:color w:val="757575"/>
          <w:sz w:val="18"/>
          <w:szCs w:val="18"/>
          <w:lang w:eastAsia="en-GB"/>
        </w:rPr>
        <w:t xml:space="preserve">No </w:t>
      </w:r>
      <w:r w:rsidRPr="00F267F6">
        <w:rPr>
          <w:rFonts w:ascii="Verdana" w:hAnsi="Verdana"/>
          <w:i/>
          <w:iCs/>
          <w:color w:val="757575"/>
          <w:sz w:val="18"/>
          <w:szCs w:val="18"/>
          <w:lang w:eastAsia="en-GB"/>
        </w:rPr>
        <w:t>certification only a soft copy will suffice</w:t>
      </w:r>
    </w:p>
    <w:p w14:paraId="6EA266D9" w14:textId="1554CF36" w:rsidR="001774D3" w:rsidRPr="00F267F6" w:rsidRDefault="001774D3" w:rsidP="001774D3">
      <w:pPr>
        <w:adjustRightInd/>
        <w:spacing w:before="100" w:beforeAutospacing="1" w:after="100" w:afterAutospacing="1"/>
        <w:jc w:val="both"/>
        <w:rPr>
          <w:rStyle w:val="Hyperlink"/>
          <w:rFonts w:ascii="Verdana" w:hAnsi="Verdana"/>
          <w:b w:val="0"/>
          <w:i/>
          <w:iCs/>
          <w:color w:val="757575"/>
          <w:sz w:val="18"/>
          <w:szCs w:val="18"/>
          <w:lang w:val="en-US" w:eastAsia="en-GB"/>
        </w:rPr>
      </w:pPr>
      <w:r w:rsidRPr="00F267F6">
        <w:rPr>
          <w:rFonts w:ascii="Verdana" w:hAnsi="Verdana"/>
          <w:color w:val="757575"/>
          <w:sz w:val="18"/>
          <w:szCs w:val="18"/>
          <w:lang w:eastAsia="en-GB"/>
        </w:rPr>
        <w:t>The certificate has to be issued by the local regulator authority (or any document   from an official governing body recording the name change) showing the old and new name</w:t>
      </w:r>
    </w:p>
    <w:p w14:paraId="4D1666F6" w14:textId="3D886886" w:rsidR="007F7943" w:rsidRPr="00F267F6" w:rsidRDefault="001774D3" w:rsidP="001774D3">
      <w:pPr>
        <w:spacing w:before="100" w:beforeAutospacing="1" w:after="100" w:afterAutospacing="1"/>
        <w:rPr>
          <w:rFonts w:ascii="Verdana" w:hAnsi="Verdana"/>
          <w:b/>
          <w:snapToGrid w:val="0"/>
          <w:color w:val="757575"/>
          <w:sz w:val="18"/>
          <w:szCs w:val="18"/>
          <w:u w:val="single"/>
        </w:rPr>
      </w:pPr>
      <w:r w:rsidRPr="00F267F6">
        <w:rPr>
          <w:rFonts w:ascii="Verdana" w:hAnsi="Verdana"/>
          <w:b/>
          <w:snapToGrid w:val="0"/>
          <w:color w:val="757575"/>
          <w:sz w:val="18"/>
          <w:szCs w:val="18"/>
          <w:u w:val="single"/>
        </w:rPr>
        <w:t>II.</w:t>
      </w:r>
      <w:r w:rsidR="007F7943" w:rsidRPr="00F267F6">
        <w:rPr>
          <w:rFonts w:ascii="Verdana" w:hAnsi="Verdana"/>
          <w:b/>
          <w:snapToGrid w:val="0"/>
          <w:color w:val="757575"/>
          <w:sz w:val="18"/>
          <w:szCs w:val="18"/>
          <w:u w:val="single"/>
        </w:rPr>
        <w:t xml:space="preserve"> MTA </w:t>
      </w:r>
      <w:r w:rsidRPr="00F267F6">
        <w:rPr>
          <w:rFonts w:ascii="Verdana" w:hAnsi="Verdana"/>
          <w:b/>
          <w:snapToGrid w:val="0"/>
          <w:color w:val="757575"/>
          <w:sz w:val="18"/>
          <w:szCs w:val="18"/>
          <w:u w:val="single"/>
        </w:rPr>
        <w:t>N</w:t>
      </w:r>
      <w:r w:rsidR="007F7943" w:rsidRPr="00F267F6">
        <w:rPr>
          <w:rFonts w:ascii="Verdana" w:hAnsi="Verdana"/>
          <w:b/>
          <w:snapToGrid w:val="0"/>
          <w:color w:val="757575"/>
          <w:sz w:val="18"/>
          <w:szCs w:val="18"/>
          <w:u w:val="single"/>
        </w:rPr>
        <w:t>ame</w:t>
      </w:r>
      <w:r w:rsidRPr="00F267F6">
        <w:rPr>
          <w:rFonts w:ascii="Verdana" w:hAnsi="Verdana"/>
          <w:b/>
          <w:snapToGrid w:val="0"/>
          <w:color w:val="757575"/>
          <w:sz w:val="18"/>
          <w:szCs w:val="18"/>
          <w:u w:val="single"/>
        </w:rPr>
        <w:t xml:space="preserve"> change</w:t>
      </w:r>
    </w:p>
    <w:p w14:paraId="4D1666F7" w14:textId="513D18BF" w:rsidR="007F7943" w:rsidRPr="00F267F6" w:rsidRDefault="001774D3" w:rsidP="001774D3">
      <w:pPr>
        <w:spacing w:before="100" w:beforeAutospacing="1" w:after="100" w:afterAutospacing="1"/>
        <w:ind w:left="993" w:hanging="284"/>
        <w:rPr>
          <w:rStyle w:val="Hyperlink"/>
          <w:rFonts w:ascii="Verdana" w:hAnsi="Verdana"/>
          <w:color w:val="757575"/>
          <w:sz w:val="18"/>
          <w:szCs w:val="18"/>
        </w:rPr>
      </w:pPr>
      <w:r w:rsidRPr="00F267F6">
        <w:rPr>
          <w:rStyle w:val="Hyperlink"/>
          <w:rFonts w:ascii="Verdana" w:hAnsi="Verdana"/>
          <w:color w:val="757575"/>
          <w:sz w:val="18"/>
          <w:szCs w:val="18"/>
        </w:rPr>
        <w:t>a)</w:t>
      </w:r>
      <w:r w:rsidR="007F7943" w:rsidRPr="00F267F6">
        <w:rPr>
          <w:rStyle w:val="Hyperlink"/>
          <w:rFonts w:ascii="Verdana" w:hAnsi="Verdana"/>
          <w:color w:val="757575"/>
          <w:sz w:val="18"/>
          <w:szCs w:val="18"/>
        </w:rPr>
        <w:t xml:space="preserve"> MTA Registration Form</w:t>
      </w:r>
      <w:r w:rsidR="00EA7ADE">
        <w:rPr>
          <w:rStyle w:val="Hyperlink"/>
          <w:rFonts w:ascii="Verdana" w:hAnsi="Verdana"/>
          <w:color w:val="757575"/>
          <w:sz w:val="18"/>
          <w:szCs w:val="18"/>
        </w:rPr>
        <w:t xml:space="preserve"> - </w:t>
      </w:r>
      <w:r w:rsidR="00EA7ADE">
        <w:rPr>
          <w:rStyle w:val="Hyperlink"/>
          <w:rFonts w:ascii="Verdana" w:hAnsi="Verdana"/>
          <w:b w:val="0"/>
          <w:bCs/>
          <w:i/>
          <w:iCs/>
          <w:color w:val="757575"/>
          <w:sz w:val="18"/>
          <w:szCs w:val="18"/>
        </w:rPr>
        <w:t>pdf copy will suffice</w:t>
      </w:r>
    </w:p>
    <w:p w14:paraId="4D1666F8" w14:textId="7B278A46" w:rsidR="007F7943" w:rsidRPr="00F267F6" w:rsidRDefault="00F267F6" w:rsidP="007F7943">
      <w:pPr>
        <w:spacing w:before="100" w:beforeAutospacing="1" w:after="100" w:afterAutospacing="1"/>
        <w:ind w:left="720"/>
        <w:rPr>
          <w:rStyle w:val="Hyperlink"/>
          <w:rFonts w:ascii="Verdana" w:hAnsi="Verdana"/>
          <w:color w:val="757575"/>
          <w:sz w:val="18"/>
          <w:szCs w:val="18"/>
        </w:rPr>
      </w:pPr>
      <w:r w:rsidRPr="00F267F6">
        <w:rPr>
          <w:rFonts w:ascii="Verdana" w:eastAsiaTheme="minorHAnsi" w:hAnsi="Verdana" w:cstheme="minorBidi"/>
          <w:sz w:val="18"/>
          <w:szCs w:val="18"/>
          <w:lang w:eastAsia="en-US"/>
        </w:rPr>
        <w:object w:dxaOrig="1440" w:dyaOrig="1215" w14:anchorId="06BF7CE8">
          <v:shape id="_x0000_i1035" type="#_x0000_t75" style="width:1in;height:60.75pt" o:ole="">
            <v:imagedata r:id="rId35" o:title=""/>
          </v:shape>
          <o:OLEObject Type="Embed" ProgID="Outlook.FileAttach" ShapeID="_x0000_i1035" DrawAspect="Icon" ObjectID="_1823667395" r:id="rId36"/>
        </w:object>
      </w:r>
    </w:p>
    <w:p w14:paraId="21615F09" w14:textId="77777777" w:rsidR="001774D3" w:rsidRPr="00F267F6" w:rsidRDefault="001774D3" w:rsidP="001774D3">
      <w:pPr>
        <w:adjustRightInd/>
        <w:spacing w:before="100" w:beforeAutospacing="1" w:after="100" w:afterAutospacing="1"/>
        <w:ind w:left="990" w:hanging="270"/>
        <w:rPr>
          <w:rFonts w:ascii="Verdana" w:hAnsi="Verdana"/>
          <w:color w:val="757575"/>
          <w:sz w:val="18"/>
          <w:szCs w:val="18"/>
          <w:lang w:eastAsia="en-GB"/>
        </w:rPr>
      </w:pPr>
      <w:r w:rsidRPr="00F267F6">
        <w:rPr>
          <w:rStyle w:val="Hyperlink"/>
          <w:rFonts w:ascii="Verdana" w:hAnsi="Verdana"/>
          <w:color w:val="757575"/>
          <w:sz w:val="18"/>
          <w:szCs w:val="18"/>
        </w:rPr>
        <w:t xml:space="preserve">b) Certificate of name change </w:t>
      </w:r>
      <w:r w:rsidRPr="00F267F6">
        <w:rPr>
          <w:rFonts w:ascii="Verdana" w:hAnsi="Verdana"/>
          <w:color w:val="757575"/>
          <w:sz w:val="18"/>
          <w:szCs w:val="18"/>
          <w:lang w:eastAsia="en-GB"/>
        </w:rPr>
        <w:t xml:space="preserve">- </w:t>
      </w:r>
      <w:r w:rsidRPr="00F267F6">
        <w:rPr>
          <w:rFonts w:ascii="Verdana" w:hAnsi="Verdana"/>
          <w:i/>
          <w:iCs/>
          <w:color w:val="757575"/>
          <w:sz w:val="18"/>
          <w:szCs w:val="18"/>
          <w:lang w:eastAsia="en-GB"/>
        </w:rPr>
        <w:t>No certification only a soft copy will suffice</w:t>
      </w:r>
      <w:r w:rsidRPr="00F267F6">
        <w:rPr>
          <w:rFonts w:ascii="Verdana" w:hAnsi="Verdana"/>
          <w:color w:val="757575"/>
          <w:sz w:val="18"/>
          <w:szCs w:val="18"/>
          <w:lang w:eastAsia="en-GB"/>
        </w:rPr>
        <w:t xml:space="preserve"> </w:t>
      </w:r>
    </w:p>
    <w:p w14:paraId="6FE2BDAB" w14:textId="2F879A29" w:rsidR="001774D3" w:rsidRPr="00F267F6" w:rsidRDefault="001774D3" w:rsidP="001774D3">
      <w:pPr>
        <w:adjustRightInd/>
        <w:spacing w:before="100" w:beforeAutospacing="1" w:after="100" w:afterAutospacing="1"/>
        <w:rPr>
          <w:rStyle w:val="Hyperlink"/>
          <w:rFonts w:ascii="Verdana" w:hAnsi="Verdana"/>
          <w:b w:val="0"/>
          <w:i/>
          <w:iCs/>
          <w:color w:val="757575"/>
          <w:sz w:val="18"/>
          <w:szCs w:val="18"/>
          <w:lang w:val="en-US" w:eastAsia="en-GB"/>
        </w:rPr>
      </w:pPr>
      <w:r w:rsidRPr="00F267F6">
        <w:rPr>
          <w:rFonts w:ascii="Verdana" w:hAnsi="Verdana"/>
          <w:color w:val="757575"/>
          <w:sz w:val="18"/>
          <w:szCs w:val="18"/>
          <w:lang w:eastAsia="en-GB"/>
        </w:rPr>
        <w:t>The certificate has to be issued by the local regulator authority (or any document   from an official governing body recording the name change) showing the old and new name</w:t>
      </w:r>
    </w:p>
    <w:p w14:paraId="4D1666FF" w14:textId="099CCCC8" w:rsidR="007F7943" w:rsidRPr="00F267F6" w:rsidRDefault="001774D3" w:rsidP="001774D3">
      <w:pPr>
        <w:spacing w:before="100" w:beforeAutospacing="1" w:after="100" w:afterAutospacing="1"/>
        <w:rPr>
          <w:rFonts w:ascii="Verdana" w:hAnsi="Verdana"/>
          <w:b/>
          <w:snapToGrid w:val="0"/>
          <w:color w:val="757575"/>
          <w:sz w:val="18"/>
          <w:szCs w:val="18"/>
          <w:u w:val="single"/>
        </w:rPr>
      </w:pPr>
      <w:r w:rsidRPr="00F267F6">
        <w:rPr>
          <w:rFonts w:ascii="Verdana" w:hAnsi="Verdana"/>
          <w:b/>
          <w:snapToGrid w:val="0"/>
          <w:color w:val="757575"/>
          <w:sz w:val="18"/>
          <w:szCs w:val="18"/>
          <w:u w:val="single"/>
        </w:rPr>
        <w:t xml:space="preserve">III. </w:t>
      </w:r>
      <w:r w:rsidR="007F7943" w:rsidRPr="00F267F6">
        <w:rPr>
          <w:rFonts w:ascii="Verdana" w:hAnsi="Verdana"/>
          <w:b/>
          <w:snapToGrid w:val="0"/>
          <w:color w:val="757575"/>
          <w:sz w:val="18"/>
          <w:szCs w:val="18"/>
          <w:u w:val="single"/>
        </w:rPr>
        <w:t>Information Change Form</w:t>
      </w:r>
      <w:r w:rsidR="00EA7ADE">
        <w:rPr>
          <w:rFonts w:ascii="Verdana" w:hAnsi="Verdana"/>
          <w:b/>
          <w:snapToGrid w:val="0"/>
          <w:color w:val="757575"/>
          <w:sz w:val="18"/>
          <w:szCs w:val="18"/>
          <w:u w:val="single"/>
        </w:rPr>
        <w:t xml:space="preserve"> -  </w:t>
      </w:r>
      <w:r w:rsidR="00EA7ADE">
        <w:rPr>
          <w:rStyle w:val="Hyperlink"/>
          <w:rFonts w:ascii="Verdana" w:hAnsi="Verdana"/>
          <w:b w:val="0"/>
          <w:bCs/>
          <w:i/>
          <w:iCs/>
          <w:color w:val="757575"/>
          <w:sz w:val="18"/>
          <w:szCs w:val="18"/>
        </w:rPr>
        <w:t>pdf copy will suffice</w:t>
      </w:r>
    </w:p>
    <w:p w14:paraId="4D166701" w14:textId="1ED66714" w:rsidR="00A5574C" w:rsidRPr="00F267F6" w:rsidRDefault="00F45EC4" w:rsidP="00F45EC4">
      <w:pPr>
        <w:ind w:firstLine="720"/>
        <w:rPr>
          <w:rFonts w:ascii="Verdana" w:hAnsi="Verdana"/>
          <w:color w:val="757575"/>
          <w:sz w:val="18"/>
          <w:szCs w:val="18"/>
          <w:lang w:eastAsia="en-GB"/>
        </w:rPr>
      </w:pPr>
      <w:r>
        <w:rPr>
          <w:rFonts w:asciiTheme="minorHAnsi" w:eastAsiaTheme="minorHAnsi" w:hAnsiTheme="minorHAnsi" w:cstheme="minorBidi"/>
          <w:sz w:val="22"/>
          <w:szCs w:val="22"/>
          <w:lang w:eastAsia="en-US"/>
        </w:rPr>
        <w:object w:dxaOrig="1440" w:dyaOrig="1215" w14:anchorId="53487C53">
          <v:shape id="_x0000_i1036" type="#_x0000_t75" style="width:1in;height:60.75pt" o:ole="">
            <v:imagedata r:id="rId37" o:title=""/>
          </v:shape>
          <o:OLEObject Type="Embed" ProgID="Outlook.FileAttach" ShapeID="_x0000_i1036" DrawAspect="Icon" ObjectID="_1823667396" r:id="rId38"/>
        </w:object>
      </w:r>
    </w:p>
    <w:p w14:paraId="291B1D21" w14:textId="77777777" w:rsidR="008E5BE0" w:rsidRPr="00F267F6" w:rsidRDefault="008E5BE0" w:rsidP="007F7943">
      <w:pPr>
        <w:rPr>
          <w:rFonts w:ascii="Verdana" w:hAnsi="Verdana"/>
          <w:color w:val="757575"/>
          <w:sz w:val="18"/>
          <w:szCs w:val="18"/>
          <w:lang w:eastAsia="en-GB"/>
        </w:rPr>
      </w:pPr>
    </w:p>
    <w:p w14:paraId="247ACE96" w14:textId="03B84A9A" w:rsidR="008E5BE0" w:rsidRPr="00F267F6" w:rsidRDefault="008E5BE0" w:rsidP="007F7943">
      <w:pPr>
        <w:rPr>
          <w:rFonts w:ascii="Verdana" w:hAnsi="Verdana"/>
          <w:color w:val="757575"/>
          <w:sz w:val="18"/>
          <w:szCs w:val="18"/>
          <w:lang w:eastAsia="en-GB"/>
        </w:rPr>
      </w:pPr>
    </w:p>
    <w:p w14:paraId="63E28294" w14:textId="77777777" w:rsidR="008E5BE0" w:rsidRPr="00F267F6" w:rsidRDefault="008E5BE0" w:rsidP="007F7943">
      <w:pPr>
        <w:rPr>
          <w:rFonts w:ascii="Verdana" w:hAnsi="Verdana"/>
          <w:color w:val="757575"/>
          <w:sz w:val="18"/>
          <w:szCs w:val="18"/>
          <w:lang w:eastAsia="en-GB"/>
        </w:rPr>
      </w:pPr>
    </w:p>
    <w:p w14:paraId="7C5DD04A" w14:textId="77777777" w:rsidR="008E5BE0" w:rsidRPr="00F267F6" w:rsidRDefault="008E5BE0" w:rsidP="007F7943">
      <w:pPr>
        <w:rPr>
          <w:rFonts w:ascii="Verdana" w:hAnsi="Verdana"/>
          <w:color w:val="757575"/>
          <w:sz w:val="18"/>
          <w:szCs w:val="18"/>
          <w:lang w:eastAsia="en-GB"/>
        </w:rPr>
      </w:pPr>
    </w:p>
    <w:p w14:paraId="360CAAD5" w14:textId="77777777" w:rsidR="008E5BE0" w:rsidRPr="00F267F6" w:rsidRDefault="008E5BE0" w:rsidP="007F7943">
      <w:pPr>
        <w:rPr>
          <w:rFonts w:ascii="Verdana" w:hAnsi="Verdana"/>
          <w:color w:val="757575"/>
          <w:sz w:val="18"/>
          <w:szCs w:val="18"/>
          <w:lang w:eastAsia="en-GB"/>
        </w:rPr>
      </w:pPr>
    </w:p>
    <w:p w14:paraId="706C2F85" w14:textId="77777777" w:rsidR="008E5BE0" w:rsidRPr="00F267F6" w:rsidRDefault="008E5BE0" w:rsidP="007F7943">
      <w:pPr>
        <w:rPr>
          <w:rFonts w:ascii="Verdana" w:hAnsi="Verdana"/>
          <w:color w:val="757575"/>
          <w:sz w:val="18"/>
          <w:szCs w:val="18"/>
          <w:lang w:eastAsia="en-GB"/>
        </w:rPr>
      </w:pPr>
    </w:p>
    <w:p w14:paraId="1F3B5DA8" w14:textId="068E39ED" w:rsidR="001774D3" w:rsidRPr="00F267F6" w:rsidRDefault="001774D3" w:rsidP="007F7943">
      <w:pPr>
        <w:rPr>
          <w:rFonts w:ascii="Verdana" w:hAnsi="Verdana"/>
          <w:color w:val="757575"/>
          <w:sz w:val="18"/>
          <w:szCs w:val="18"/>
          <w:lang w:eastAsia="en-GB"/>
        </w:rPr>
      </w:pPr>
    </w:p>
    <w:p w14:paraId="4D166702" w14:textId="77777777" w:rsidR="007F7943" w:rsidRPr="00F267F6" w:rsidRDefault="007F7943" w:rsidP="007F7943">
      <w:pPr>
        <w:pStyle w:val="Heading3"/>
        <w:tabs>
          <w:tab w:val="center" w:pos="4877"/>
        </w:tabs>
        <w:rPr>
          <w:rFonts w:ascii="Verdana" w:hAnsi="Verdana"/>
          <w:sz w:val="25"/>
          <w:szCs w:val="25"/>
        </w:rPr>
      </w:pPr>
      <w:r w:rsidRPr="00F267F6">
        <w:rPr>
          <w:rFonts w:ascii="Verdana" w:hAnsi="Verdana"/>
          <w:sz w:val="25"/>
          <w:szCs w:val="25"/>
        </w:rPr>
        <w:lastRenderedPageBreak/>
        <w:t>Account Closure</w:t>
      </w:r>
    </w:p>
    <w:p w14:paraId="4D166703" w14:textId="4953D1CE" w:rsidR="007F7943" w:rsidRPr="00F267F6" w:rsidRDefault="00867223" w:rsidP="007F7943">
      <w:pPr>
        <w:rPr>
          <w:rFonts w:ascii="Verdana" w:hAnsi="Verdana"/>
          <w:color w:val="757575"/>
          <w:sz w:val="18"/>
          <w:szCs w:val="18"/>
          <w:lang w:eastAsia="en-GB"/>
        </w:rPr>
      </w:pPr>
      <w:r>
        <w:rPr>
          <w:rFonts w:ascii="Verdana" w:hAnsi="Verdana"/>
          <w:color w:val="757575"/>
          <w:sz w:val="18"/>
          <w:szCs w:val="18"/>
          <w:lang w:eastAsia="en-GB"/>
        </w:rPr>
        <w:t>No d</w:t>
      </w:r>
      <w:r w:rsidR="007F7943" w:rsidRPr="00F267F6">
        <w:rPr>
          <w:rFonts w:ascii="Verdana" w:hAnsi="Verdana"/>
          <w:color w:val="757575"/>
          <w:sz w:val="18"/>
          <w:szCs w:val="18"/>
          <w:lang w:eastAsia="en-GB"/>
        </w:rPr>
        <w:t xml:space="preserve">ocumentation required </w:t>
      </w:r>
      <w:r w:rsidR="00A5574C" w:rsidRPr="00F267F6">
        <w:rPr>
          <w:rFonts w:ascii="Verdana" w:hAnsi="Verdana"/>
          <w:color w:val="757575"/>
          <w:sz w:val="18"/>
          <w:szCs w:val="18"/>
          <w:lang w:eastAsia="en-GB"/>
        </w:rPr>
        <w:t>however,</w:t>
      </w:r>
      <w:r w:rsidR="007F7943" w:rsidRPr="00F267F6">
        <w:rPr>
          <w:rFonts w:ascii="Verdana" w:hAnsi="Verdana"/>
          <w:color w:val="757575"/>
          <w:sz w:val="18"/>
          <w:szCs w:val="18"/>
          <w:lang w:eastAsia="en-GB"/>
        </w:rPr>
        <w:t xml:space="preserve"> client should always ensure there are no outstanding trades, corporate actions, fees and holdings prior to sending the closure instruction.</w:t>
      </w:r>
    </w:p>
    <w:p w14:paraId="4D166704" w14:textId="77777777" w:rsidR="007F7943" w:rsidRPr="00F267F6" w:rsidRDefault="007F7943" w:rsidP="007F7943">
      <w:pPr>
        <w:rPr>
          <w:rFonts w:ascii="Verdana" w:hAnsi="Verdana"/>
          <w:color w:val="757575"/>
          <w:sz w:val="18"/>
          <w:szCs w:val="18"/>
          <w:lang w:eastAsia="en-GB"/>
        </w:rPr>
      </w:pPr>
    </w:p>
    <w:bookmarkEnd w:id="5"/>
    <w:bookmarkEnd w:id="6"/>
    <w:p w14:paraId="4D166705" w14:textId="77777777" w:rsidR="00B924A2" w:rsidRPr="00F267F6" w:rsidRDefault="00B924A2" w:rsidP="007F7943">
      <w:pPr>
        <w:pStyle w:val="BodyText"/>
        <w:jc w:val="both"/>
        <w:rPr>
          <w:rFonts w:ascii="Verdana" w:hAnsi="Verdana"/>
          <w:sz w:val="18"/>
          <w:szCs w:val="18"/>
          <w:lang w:eastAsia="en-US"/>
        </w:rPr>
      </w:pPr>
    </w:p>
    <w:p w14:paraId="4D166706" w14:textId="77777777" w:rsidR="00B924A2" w:rsidRPr="00F267F6" w:rsidRDefault="00B924A2" w:rsidP="007F7943">
      <w:pPr>
        <w:pStyle w:val="BodyText"/>
        <w:jc w:val="both"/>
        <w:rPr>
          <w:rFonts w:ascii="Verdana" w:hAnsi="Verdana"/>
          <w:sz w:val="18"/>
          <w:szCs w:val="18"/>
          <w:lang w:eastAsia="en-US"/>
        </w:rPr>
      </w:pPr>
    </w:p>
    <w:bookmarkEnd w:id="2"/>
    <w:bookmarkEnd w:id="3"/>
    <w:p w14:paraId="4D166707" w14:textId="77777777" w:rsidR="00432B3C" w:rsidRPr="003C744E" w:rsidRDefault="00432B3C" w:rsidP="007F7943">
      <w:pPr>
        <w:pStyle w:val="ListNumber"/>
        <w:jc w:val="both"/>
        <w:sectPr w:rsidR="00432B3C" w:rsidRPr="003C744E" w:rsidSect="00DD570C">
          <w:footerReference w:type="default" r:id="rId39"/>
          <w:headerReference w:type="first" r:id="rId40"/>
          <w:footerReference w:type="first" r:id="rId41"/>
          <w:pgSz w:w="11909" w:h="16834" w:code="9"/>
          <w:pgMar w:top="1077" w:right="1077" w:bottom="1077" w:left="1077" w:header="1080" w:footer="432" w:gutter="0"/>
          <w:pgNumType w:start="1"/>
          <w:cols w:space="720"/>
          <w:titlePg/>
          <w:docGrid w:linePitch="360"/>
        </w:sectPr>
      </w:pPr>
    </w:p>
    <w:p w14:paraId="4D166708" w14:textId="77777777" w:rsidR="00432B3C" w:rsidRPr="00DD570C" w:rsidRDefault="00432B3C" w:rsidP="007F7943">
      <w:pPr>
        <w:pStyle w:val="TitleDisclaimer"/>
        <w:jc w:val="both"/>
      </w:pPr>
      <w:r w:rsidRPr="00DD570C">
        <w:lastRenderedPageBreak/>
        <w:t>Disclaimer</w:t>
      </w:r>
    </w:p>
    <w:p w14:paraId="4D16670A" w14:textId="43A6D6EB" w:rsidR="000E57F7" w:rsidRDefault="000E57F7" w:rsidP="007F7943">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 xml:space="preserve">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w:t>
      </w:r>
      <w:proofErr w:type="spellStart"/>
      <w:r w:rsidRPr="00D37284">
        <w:rPr>
          <w:rFonts w:cs="Arial"/>
          <w:sz w:val="18"/>
          <w:szCs w:val="18"/>
        </w:rPr>
        <w:t>licence</w:t>
      </w:r>
      <w:proofErr w:type="spellEnd"/>
      <w:r w:rsidRPr="00D37284">
        <w:rPr>
          <w:rFonts w:cs="Arial"/>
          <w:sz w:val="18"/>
          <w:szCs w:val="18"/>
        </w:rPr>
        <w:t>.</w:t>
      </w:r>
    </w:p>
    <w:p w14:paraId="62FA7332" w14:textId="77777777" w:rsidR="000E57F7" w:rsidRPr="000E57F7" w:rsidRDefault="000E57F7" w:rsidP="000E57F7"/>
    <w:p w14:paraId="6592A6EA" w14:textId="77777777" w:rsidR="000E57F7" w:rsidRPr="000E57F7" w:rsidRDefault="000E57F7" w:rsidP="000E57F7"/>
    <w:p w14:paraId="7B05E055" w14:textId="77777777" w:rsidR="000E57F7" w:rsidRPr="000E57F7" w:rsidRDefault="000E57F7" w:rsidP="000E57F7"/>
    <w:p w14:paraId="5160B860" w14:textId="77777777" w:rsidR="000E57F7" w:rsidRPr="000E57F7" w:rsidRDefault="000E57F7" w:rsidP="000E57F7"/>
    <w:p w14:paraId="15081348" w14:textId="77777777" w:rsidR="000E57F7" w:rsidRPr="000E57F7" w:rsidRDefault="000E57F7" w:rsidP="000E57F7"/>
    <w:p w14:paraId="193FA27F" w14:textId="77777777" w:rsidR="000E57F7" w:rsidRPr="000E57F7" w:rsidRDefault="000E57F7" w:rsidP="000E57F7"/>
    <w:p w14:paraId="57707488" w14:textId="77777777" w:rsidR="000E57F7" w:rsidRPr="000E57F7" w:rsidRDefault="000E57F7" w:rsidP="000E57F7"/>
    <w:p w14:paraId="21D357C8" w14:textId="77777777" w:rsidR="000E57F7" w:rsidRPr="000E57F7" w:rsidRDefault="000E57F7" w:rsidP="000E57F7"/>
    <w:p w14:paraId="4E0B379C" w14:textId="77777777" w:rsidR="000E57F7" w:rsidRPr="000E57F7" w:rsidRDefault="000E57F7" w:rsidP="000E57F7"/>
    <w:p w14:paraId="7017EB35" w14:textId="77777777" w:rsidR="000E57F7" w:rsidRPr="000E57F7" w:rsidRDefault="000E57F7" w:rsidP="000E57F7"/>
    <w:p w14:paraId="0AB88D6E" w14:textId="77777777" w:rsidR="000E57F7" w:rsidRPr="000E57F7" w:rsidRDefault="000E57F7" w:rsidP="000E57F7"/>
    <w:p w14:paraId="29ED68A0" w14:textId="77777777" w:rsidR="000E57F7" w:rsidRPr="000E57F7" w:rsidRDefault="000E57F7" w:rsidP="000E57F7"/>
    <w:p w14:paraId="728FCC79" w14:textId="13D38D0E" w:rsidR="000E57F7" w:rsidRDefault="000E57F7" w:rsidP="000E57F7"/>
    <w:p w14:paraId="35D71E24" w14:textId="77777777" w:rsidR="006A5B3F" w:rsidRPr="000E57F7" w:rsidRDefault="006A5B3F" w:rsidP="000E57F7"/>
    <w:sectPr w:rsidR="00A67A57" w:rsidRPr="000E57F7" w:rsidSect="00DD570C">
      <w:headerReference w:type="even" r:id="rId42"/>
      <w:headerReference w:type="first" r:id="rId43"/>
      <w:footerReference w:type="first" r:id="rId44"/>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6719" w14:textId="77777777" w:rsidR="000B3B79" w:rsidRDefault="000B3B79" w:rsidP="00432B3C">
      <w:pPr>
        <w:spacing w:before="0" w:after="0" w:line="240" w:lineRule="auto"/>
      </w:pPr>
      <w:r>
        <w:separator/>
      </w:r>
    </w:p>
  </w:endnote>
  <w:endnote w:type="continuationSeparator" w:id="0">
    <w:p w14:paraId="4D16671A" w14:textId="77777777" w:rsidR="000B3B79" w:rsidRDefault="000B3B79"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71B" w14:textId="4431A875" w:rsidR="006A5B3F"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A709DB">
      <w:rPr>
        <w:rStyle w:val="PageNumber"/>
        <w:b/>
        <w:caps w:val="0"/>
      </w:rPr>
      <w:t>6</w:t>
    </w:r>
    <w:r w:rsidRPr="009B18F0">
      <w:rPr>
        <w:rStyle w:val="PageNumber"/>
        <w:b/>
        <w:caps w:val="0"/>
      </w:rPr>
      <w:fldChar w:fldCharType="end"/>
    </w:r>
    <w:r>
      <w:t xml:space="preserve">  |  </w:t>
    </w:r>
    <w:fldSimple w:instr=" STYLEREF  &quot;Heading 1 + Sub-Heading&quot;  \* MERGEFORMAT ">
      <w:r w:rsidR="006A5B3F">
        <w:t>FII Market Entry Requirements for Taiwan</w:t>
      </w:r>
    </w:fldSimple>
    <w:r>
      <w:rPr>
        <w:snapToGrid/>
        <w:lang w:eastAsia="en-US"/>
      </w:rPr>
      <mc:AlternateContent>
        <mc:Choice Requires="wps">
          <w:drawing>
            <wp:anchor distT="0" distB="0" distL="114300" distR="114300" simplePos="0" relativeHeight="251660288" behindDoc="0" locked="0" layoutInCell="1" allowOverlap="1" wp14:anchorId="4D166721" wp14:editId="4D166722">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4D166729" w14:textId="77777777">
                            <w:trPr>
                              <w:trHeight w:hRule="exact" w:val="547"/>
                            </w:trPr>
                            <w:tc>
                              <w:tcPr>
                                <w:tcW w:w="3096" w:type="dxa"/>
                              </w:tcPr>
                              <w:p w14:paraId="4D166728" w14:textId="77777777" w:rsidR="006A5B3F" w:rsidRDefault="00EA4A1F" w:rsidP="00F25609">
                                <w:pPr>
                                  <w:pStyle w:val="Draft"/>
                                </w:pPr>
                                <w:r>
                                  <w:t>Draft</w:t>
                                </w:r>
                              </w:p>
                            </w:tc>
                          </w:tr>
                        </w:tbl>
                        <w:p w14:paraId="4D16672A" w14:textId="77777777" w:rsidR="006A5B3F" w:rsidRDefault="006A5B3F"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66721"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" filled="f" stroked="f">
              <v:textbox inset="0,0,0,0">
                <w:txbxContent>
                  <w:tbl>
                    <w:tblPr>
                      <w:tblW w:w="0" w:type="auto"/>
                      <w:tblLayout w:type="fixed"/>
                      <w:tblLook w:val="01E0" w:firstRow="1" w:lastRow="1" w:firstColumn="1" w:lastColumn="1" w:noHBand="0" w:noVBand="0"/>
                    </w:tblPr>
                    <w:tblGrid>
                      <w:gridCol w:w="3096"/>
                    </w:tblGrid>
                    <w:tr w:rsidR="000720EB" w14:paraId="4D166729" w14:textId="77777777">
                      <w:trPr>
                        <w:trHeight w:hRule="exact" w:val="547"/>
                      </w:trPr>
                      <w:tc>
                        <w:tcPr>
                          <w:tcW w:w="3096" w:type="dxa"/>
                        </w:tcPr>
                        <w:p w14:paraId="4D166728" w14:textId="77777777" w:rsidR="006A5B3F" w:rsidRDefault="00EA4A1F" w:rsidP="00F25609">
                          <w:pPr>
                            <w:pStyle w:val="Draft"/>
                          </w:pPr>
                          <w:r>
                            <w:t>Draft</w:t>
                          </w:r>
                        </w:p>
                      </w:tc>
                    </w:tr>
                  </w:tbl>
                  <w:p w14:paraId="4D16672A" w14:textId="77777777" w:rsidR="006A5B3F" w:rsidRDefault="006A5B3F" w:rsidP="000720E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71D" w14:textId="690B3701" w:rsidR="006A5B3F"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A709DB">
      <w:rPr>
        <w:rStyle w:val="PageNumber"/>
        <w:b/>
      </w:rPr>
      <w:t>1</w:t>
    </w:r>
    <w:r w:rsidRPr="00DD570C">
      <w:rPr>
        <w:rStyle w:val="PageNumber"/>
        <w:b/>
      </w:rPr>
      <w:fldChar w:fldCharType="end"/>
    </w:r>
    <w:r w:rsidRPr="00B0308B">
      <w:t xml:space="preserve">  |  </w:t>
    </w:r>
    <w:fldSimple w:instr=" STYLEREF  &quot;Heading 1 + Sub-Heading&quot;  \* MERGEFORMAT ">
      <w:r w:rsidR="006A5B3F">
        <w:t>FII Market Entry Requirements for Taiwan</w:t>
      </w:r>
    </w:fldSimple>
    <w:r>
      <w:rPr>
        <w:snapToGrid/>
        <w:lang w:eastAsia="en-US"/>
      </w:rPr>
      <mc:AlternateContent>
        <mc:Choice Requires="wps">
          <w:drawing>
            <wp:anchor distT="0" distB="0" distL="114300" distR="114300" simplePos="0" relativeHeight="251659264" behindDoc="0" locked="0" layoutInCell="1" allowOverlap="1" wp14:anchorId="4D166725" wp14:editId="4D166726">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4D16672C" w14:textId="77777777">
                            <w:trPr>
                              <w:trHeight w:hRule="exact" w:val="547"/>
                            </w:trPr>
                            <w:tc>
                              <w:tcPr>
                                <w:tcW w:w="3096" w:type="dxa"/>
                              </w:tcPr>
                              <w:p w14:paraId="4D16672B" w14:textId="77777777" w:rsidR="006A5B3F" w:rsidRDefault="00EA4A1F" w:rsidP="00F25609">
                                <w:pPr>
                                  <w:pStyle w:val="Draft"/>
                                </w:pPr>
                                <w:r>
                                  <w:t>Draft</w:t>
                                </w:r>
                              </w:p>
                            </w:tc>
                          </w:tr>
                        </w:tbl>
                        <w:p w14:paraId="4D16672D" w14:textId="77777777" w:rsidR="006A5B3F" w:rsidRDefault="006A5B3F"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66725"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" filled="f" stroked="f">
              <v:textbox inset="0,0,0,0">
                <w:txbxContent>
                  <w:tbl>
                    <w:tblPr>
                      <w:tblW w:w="0" w:type="auto"/>
                      <w:tblLayout w:type="fixed"/>
                      <w:tblLook w:val="01E0" w:firstRow="1" w:lastRow="1" w:firstColumn="1" w:lastColumn="1" w:noHBand="0" w:noVBand="0"/>
                    </w:tblPr>
                    <w:tblGrid>
                      <w:gridCol w:w="3096"/>
                    </w:tblGrid>
                    <w:tr w:rsidR="009C5B88" w14:paraId="4D16672C" w14:textId="77777777">
                      <w:trPr>
                        <w:trHeight w:hRule="exact" w:val="547"/>
                      </w:trPr>
                      <w:tc>
                        <w:tcPr>
                          <w:tcW w:w="3096" w:type="dxa"/>
                        </w:tcPr>
                        <w:p w14:paraId="4D16672B" w14:textId="77777777" w:rsidR="006A5B3F" w:rsidRDefault="00EA4A1F" w:rsidP="00F25609">
                          <w:pPr>
                            <w:pStyle w:val="Draft"/>
                          </w:pPr>
                          <w:r>
                            <w:t>Draft</w:t>
                          </w:r>
                        </w:p>
                      </w:tc>
                    </w:tr>
                  </w:tbl>
                  <w:p w14:paraId="4D16672D" w14:textId="77777777" w:rsidR="006A5B3F" w:rsidRDefault="006A5B3F" w:rsidP="009C5B88"/>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720" w14:textId="62AD9867" w:rsidR="006A5B3F" w:rsidRPr="00B0308B" w:rsidRDefault="000E57F7" w:rsidP="00B0308B">
    <w:pPr>
      <w:pStyle w:val="FooterBackcover"/>
    </w:pPr>
    <w:r>
      <w:t>rbci</w:t>
    </w:r>
    <w:r w:rsidR="00EA4A1F">
      <w: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6717" w14:textId="77777777" w:rsidR="000B3B79" w:rsidRDefault="000B3B79" w:rsidP="00432B3C">
      <w:pPr>
        <w:spacing w:before="0" w:after="0" w:line="240" w:lineRule="auto"/>
      </w:pPr>
      <w:r>
        <w:separator/>
      </w:r>
    </w:p>
  </w:footnote>
  <w:footnote w:type="continuationSeparator" w:id="0">
    <w:p w14:paraId="4D166718" w14:textId="77777777" w:rsidR="000B3B79" w:rsidRDefault="000B3B79" w:rsidP="00432B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71C" w14:textId="2F24406D" w:rsidR="006A5B3F" w:rsidRPr="00D24DF2" w:rsidRDefault="000E57F7" w:rsidP="00AE6A20">
    <w:pPr>
      <w:spacing w:before="0" w:after="1080"/>
    </w:pPr>
    <w:r>
      <w:rPr>
        <w:noProof/>
        <w:lang w:eastAsia="en-US"/>
      </w:rPr>
      <w:drawing>
        <wp:inline distT="0" distB="0" distL="0" distR="0" wp14:anchorId="1CC856A3" wp14:editId="4CB0782A">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71E" w14:textId="77777777" w:rsidR="006A5B3F" w:rsidRDefault="006A5B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671F" w14:textId="77777777" w:rsidR="006A5B3F" w:rsidRPr="00D24DF2" w:rsidRDefault="006A5B3F" w:rsidP="004949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11757B78"/>
    <w:multiLevelType w:val="hybridMultilevel"/>
    <w:tmpl w:val="F7D89D26"/>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9D52AD"/>
    <w:multiLevelType w:val="hybridMultilevel"/>
    <w:tmpl w:val="E346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3"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97DA3"/>
    <w:multiLevelType w:val="hybridMultilevel"/>
    <w:tmpl w:val="41EEA5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2" w15:restartNumberingAfterBreak="0">
    <w:nsid w:val="597C44FF"/>
    <w:multiLevelType w:val="hybridMultilevel"/>
    <w:tmpl w:val="6AF2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CC65B3"/>
    <w:multiLevelType w:val="multilevel"/>
    <w:tmpl w:val="992CB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7"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28"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9"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644B2A"/>
    <w:multiLevelType w:val="hybridMultilevel"/>
    <w:tmpl w:val="653C11BA"/>
    <w:lvl w:ilvl="0" w:tplc="1E62E5D2">
      <w:start w:val="1"/>
      <w:numFmt w:val="bullet"/>
      <w:lvlText w:val=""/>
      <w:lvlJc w:val="left"/>
      <w:pPr>
        <w:tabs>
          <w:tab w:val="num" w:pos="245"/>
        </w:tabs>
        <w:ind w:left="245" w:hanging="245"/>
      </w:pPr>
      <w:rPr>
        <w:rFonts w:ascii="Wingdings" w:hAnsi="Wingdings" w:hint="default"/>
        <w:b w:val="0"/>
        <w:i w:val="0"/>
        <w:caps w:val="0"/>
        <w:strike w:val="0"/>
        <w:dstrike w:val="0"/>
        <w:vanish w:val="0"/>
        <w:color w:val="008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32"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404715729">
    <w:abstractNumId w:val="14"/>
  </w:num>
  <w:num w:numId="2" w16cid:durableId="298264628">
    <w:abstractNumId w:val="30"/>
  </w:num>
  <w:num w:numId="3" w16cid:durableId="1679038446">
    <w:abstractNumId w:val="29"/>
  </w:num>
  <w:num w:numId="4" w16cid:durableId="462503626">
    <w:abstractNumId w:val="13"/>
  </w:num>
  <w:num w:numId="5" w16cid:durableId="1883323477">
    <w:abstractNumId w:val="6"/>
  </w:num>
  <w:num w:numId="6" w16cid:durableId="769395651">
    <w:abstractNumId w:val="27"/>
  </w:num>
  <w:num w:numId="7" w16cid:durableId="1217547101">
    <w:abstractNumId w:val="19"/>
  </w:num>
  <w:num w:numId="8" w16cid:durableId="1762676781">
    <w:abstractNumId w:val="16"/>
  </w:num>
  <w:num w:numId="9" w16cid:durableId="1445148318">
    <w:abstractNumId w:val="28"/>
  </w:num>
  <w:num w:numId="10" w16cid:durableId="925185681">
    <w:abstractNumId w:val="7"/>
  </w:num>
  <w:num w:numId="11" w16cid:durableId="899053181">
    <w:abstractNumId w:val="12"/>
  </w:num>
  <w:num w:numId="12" w16cid:durableId="831599891">
    <w:abstractNumId w:val="4"/>
  </w:num>
  <w:num w:numId="13" w16cid:durableId="1865171329">
    <w:abstractNumId w:val="3"/>
  </w:num>
  <w:num w:numId="14" w16cid:durableId="155734140">
    <w:abstractNumId w:val="8"/>
  </w:num>
  <w:num w:numId="15" w16cid:durableId="1043795359">
    <w:abstractNumId w:val="2"/>
  </w:num>
  <w:num w:numId="16" w16cid:durableId="1688019430">
    <w:abstractNumId w:val="1"/>
  </w:num>
  <w:num w:numId="17" w16cid:durableId="606275999">
    <w:abstractNumId w:val="0"/>
  </w:num>
  <w:num w:numId="18" w16cid:durableId="1487819253">
    <w:abstractNumId w:val="23"/>
  </w:num>
  <w:num w:numId="19" w16cid:durableId="959799535">
    <w:abstractNumId w:val="24"/>
  </w:num>
  <w:num w:numId="20" w16cid:durableId="976571628">
    <w:abstractNumId w:val="11"/>
  </w:num>
  <w:num w:numId="21" w16cid:durableId="1525557457">
    <w:abstractNumId w:val="18"/>
    <w:lvlOverride w:ilvl="0">
      <w:startOverride w:val="1"/>
    </w:lvlOverride>
  </w:num>
  <w:num w:numId="22" w16cid:durableId="1360860528">
    <w:abstractNumId w:val="26"/>
    <w:lvlOverride w:ilvl="0">
      <w:startOverride w:val="1"/>
    </w:lvlOverride>
  </w:num>
  <w:num w:numId="23" w16cid:durableId="2028557527">
    <w:abstractNumId w:val="32"/>
  </w:num>
  <w:num w:numId="24" w16cid:durableId="943730279">
    <w:abstractNumId w:val="9"/>
  </w:num>
  <w:num w:numId="25" w16cid:durableId="1037779557">
    <w:abstractNumId w:val="33"/>
  </w:num>
  <w:num w:numId="26" w16cid:durableId="1973095442">
    <w:abstractNumId w:val="21"/>
  </w:num>
  <w:num w:numId="27" w16cid:durableId="636880447">
    <w:abstractNumId w:val="17"/>
  </w:num>
  <w:num w:numId="28" w16cid:durableId="833881020">
    <w:abstractNumId w:val="20"/>
  </w:num>
  <w:num w:numId="29" w16cid:durableId="1301763694">
    <w:abstractNumId w:val="31"/>
  </w:num>
  <w:num w:numId="30" w16cid:durableId="840319240">
    <w:abstractNumId w:val="25"/>
  </w:num>
  <w:num w:numId="31" w16cid:durableId="1760055027">
    <w:abstractNumId w:val="15"/>
  </w:num>
  <w:num w:numId="32" w16cid:durableId="1734541937">
    <w:abstractNumId w:val="22"/>
  </w:num>
  <w:num w:numId="33" w16cid:durableId="92483149">
    <w:abstractNumId w:val="10"/>
  </w:num>
  <w:num w:numId="34" w16cid:durableId="32933434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79"/>
    <w:rsid w:val="00033D4F"/>
    <w:rsid w:val="00042BCB"/>
    <w:rsid w:val="000519C5"/>
    <w:rsid w:val="000708CB"/>
    <w:rsid w:val="000B3B79"/>
    <w:rsid w:val="000D3EDC"/>
    <w:rsid w:val="000D4C29"/>
    <w:rsid w:val="000E57F7"/>
    <w:rsid w:val="000E60F6"/>
    <w:rsid w:val="00113A07"/>
    <w:rsid w:val="00113A2D"/>
    <w:rsid w:val="0016037A"/>
    <w:rsid w:val="001774D3"/>
    <w:rsid w:val="001B06F9"/>
    <w:rsid w:val="00224D6A"/>
    <w:rsid w:val="00262DD6"/>
    <w:rsid w:val="00286A84"/>
    <w:rsid w:val="002B7E7F"/>
    <w:rsid w:val="002D4E31"/>
    <w:rsid w:val="00303137"/>
    <w:rsid w:val="00355B30"/>
    <w:rsid w:val="00432B3C"/>
    <w:rsid w:val="004555C7"/>
    <w:rsid w:val="0048122A"/>
    <w:rsid w:val="004A5C61"/>
    <w:rsid w:val="004D7543"/>
    <w:rsid w:val="00527CCB"/>
    <w:rsid w:val="00556460"/>
    <w:rsid w:val="00581299"/>
    <w:rsid w:val="005C490A"/>
    <w:rsid w:val="00617A84"/>
    <w:rsid w:val="00636637"/>
    <w:rsid w:val="00662ECA"/>
    <w:rsid w:val="006A5B3F"/>
    <w:rsid w:val="006C7418"/>
    <w:rsid w:val="00772680"/>
    <w:rsid w:val="00784EAC"/>
    <w:rsid w:val="00792A41"/>
    <w:rsid w:val="007A1C32"/>
    <w:rsid w:val="007D49AB"/>
    <w:rsid w:val="007E0CFE"/>
    <w:rsid w:val="007F7943"/>
    <w:rsid w:val="00816EAA"/>
    <w:rsid w:val="00820988"/>
    <w:rsid w:val="00822F93"/>
    <w:rsid w:val="008329B6"/>
    <w:rsid w:val="00846BCB"/>
    <w:rsid w:val="00862289"/>
    <w:rsid w:val="00867223"/>
    <w:rsid w:val="008A3164"/>
    <w:rsid w:val="008E5BE0"/>
    <w:rsid w:val="0096410B"/>
    <w:rsid w:val="00965961"/>
    <w:rsid w:val="009B131A"/>
    <w:rsid w:val="009B473C"/>
    <w:rsid w:val="009D4A71"/>
    <w:rsid w:val="00A00098"/>
    <w:rsid w:val="00A01375"/>
    <w:rsid w:val="00A04AF0"/>
    <w:rsid w:val="00A16747"/>
    <w:rsid w:val="00A4461C"/>
    <w:rsid w:val="00A5574C"/>
    <w:rsid w:val="00A709DB"/>
    <w:rsid w:val="00A71A4F"/>
    <w:rsid w:val="00AA20F9"/>
    <w:rsid w:val="00AA3AB9"/>
    <w:rsid w:val="00AA6A62"/>
    <w:rsid w:val="00B146BC"/>
    <w:rsid w:val="00B23F58"/>
    <w:rsid w:val="00B3178B"/>
    <w:rsid w:val="00B867CC"/>
    <w:rsid w:val="00B924A2"/>
    <w:rsid w:val="00B96DBC"/>
    <w:rsid w:val="00BA436B"/>
    <w:rsid w:val="00BF21F5"/>
    <w:rsid w:val="00C042E5"/>
    <w:rsid w:val="00C3522E"/>
    <w:rsid w:val="00C6480E"/>
    <w:rsid w:val="00C909B5"/>
    <w:rsid w:val="00CD1C37"/>
    <w:rsid w:val="00D04AD7"/>
    <w:rsid w:val="00D81B4E"/>
    <w:rsid w:val="00DB5A6F"/>
    <w:rsid w:val="00DD6A4B"/>
    <w:rsid w:val="00E40E99"/>
    <w:rsid w:val="00E4777F"/>
    <w:rsid w:val="00E91F04"/>
    <w:rsid w:val="00EA4A1F"/>
    <w:rsid w:val="00EA7ADE"/>
    <w:rsid w:val="00EB69A3"/>
    <w:rsid w:val="00EE344B"/>
    <w:rsid w:val="00EF33E7"/>
    <w:rsid w:val="00F267F6"/>
    <w:rsid w:val="00F3280F"/>
    <w:rsid w:val="00F45EC4"/>
    <w:rsid w:val="00F752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D166674"/>
  <w15:docId w15:val="{2C7DC5CF-CA88-421B-80D7-D1FEFD43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 w:type="paragraph" w:customStyle="1" w:styleId="ST201">
    <w:name w:val="ST20_1"/>
    <w:basedOn w:val="Normal"/>
    <w:rsid w:val="007F7943"/>
    <w:pPr>
      <w:tabs>
        <w:tab w:val="left" w:pos="-720"/>
        <w:tab w:val="left" w:pos="900"/>
        <w:tab w:val="left" w:pos="1800"/>
      </w:tabs>
      <w:adjustRightInd/>
      <w:spacing w:before="0" w:after="0" w:line="240" w:lineRule="auto"/>
      <w:jc w:val="both"/>
    </w:pPr>
    <w:rPr>
      <w:rFonts w:ascii="Times New Roman" w:eastAsia="PMingLiU" w:hAnsi="Times New Roman"/>
      <w:noProof/>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4005">
      <w:bodyDiv w:val="1"/>
      <w:marLeft w:val="0"/>
      <w:marRight w:val="0"/>
      <w:marTop w:val="0"/>
      <w:marBottom w:val="0"/>
      <w:divBdr>
        <w:top w:val="none" w:sz="0" w:space="0" w:color="auto"/>
        <w:left w:val="none" w:sz="0" w:space="0" w:color="auto"/>
        <w:bottom w:val="none" w:sz="0" w:space="0" w:color="auto"/>
        <w:right w:val="none" w:sz="0" w:space="0" w:color="auto"/>
      </w:divBdr>
    </w:div>
    <w:div w:id="16013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bcdexiainvestorservicestrust.fg.rbc.com/tools/fii/file-130832.doc" TargetMode="External"/><Relationship Id="rId18" Type="http://schemas.openxmlformats.org/officeDocument/2006/relationships/package" Target="embeddings/Microsoft_Word_Document1.docx"/><Relationship Id="rId26" Type="http://schemas.openxmlformats.org/officeDocument/2006/relationships/hyperlink" Target="http://www.sedar.com/search/search_form_mf_en.htm" TargetMode="External"/><Relationship Id="rId39" Type="http://schemas.openxmlformats.org/officeDocument/2006/relationships/footer" Target="footer1.xml"/><Relationship Id="rId21" Type="http://schemas.openxmlformats.org/officeDocument/2006/relationships/hyperlink" Target="http://rbcdexiainvestorservicestrust.fg.rbc.com/tools/fii/file-130836.doc" TargetMode="External"/><Relationship Id="rId34" Type="http://schemas.openxmlformats.org/officeDocument/2006/relationships/package" Target="embeddings/Microsoft_Word_Document3.docx"/><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bcdexiainvestorservicestrust.fg.rbc.com/tools/fii/file-130833.doc" TargetMode="Externa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6.wmf"/><Relationship Id="rId32" Type="http://schemas.openxmlformats.org/officeDocument/2006/relationships/package" Target="embeddings/Microsoft_Word_Document2.docx"/><Relationship Id="rId37" Type="http://schemas.openxmlformats.org/officeDocument/2006/relationships/image" Target="media/image12.wmf"/><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image" Target="media/image9.emf"/><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3.emf"/><Relationship Id="rId25" Type="http://schemas.openxmlformats.org/officeDocument/2006/relationships/oleObject" Target="embeddings/oleObject4.bin"/><Relationship Id="rId33" Type="http://schemas.openxmlformats.org/officeDocument/2006/relationships/image" Target="media/image10.emf"/><Relationship Id="rId38" Type="http://schemas.openxmlformats.org/officeDocument/2006/relationships/oleObject" Target="embeddings/oleObject8.bin"/><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6B79A-7203-4E85-8258-96C0662894A9}">
  <ds:schemaRefs>
    <ds:schemaRef ds:uri="http://schemas.openxmlformats.org/officeDocument/2006/bibliography"/>
  </ds:schemaRefs>
</ds:datastoreItem>
</file>

<file path=customXml/itemProps2.xml><?xml version="1.0" encoding="utf-8"?>
<ds:datastoreItem xmlns:ds="http://schemas.openxmlformats.org/officeDocument/2006/customXml" ds:itemID="{2CC1EA81-EB54-4A93-A9D5-01C24107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94EEA1-510F-4DCC-8B51-186E740CE996}">
  <ds:schemaRefs>
    <ds:schemaRef ds:uri="http://schemas.microsoft.com/sharepoint/v3/contenttype/forms"/>
  </ds:schemaRefs>
</ds:datastoreItem>
</file>

<file path=customXml/itemProps4.xml><?xml version="1.0" encoding="utf-8"?>
<ds:datastoreItem xmlns:ds="http://schemas.openxmlformats.org/officeDocument/2006/customXml" ds:itemID="{A215A58C-4CE1-4B9D-B2BD-D606D363FB1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Dsouza, Rima</dc:creator>
  <cp:lastModifiedBy>Dsouza, Rima (She/Her/Hers)</cp:lastModifiedBy>
  <cp:revision>9</cp:revision>
  <dcterms:created xsi:type="dcterms:W3CDTF">2021-12-06T13:41:00Z</dcterms:created>
  <dcterms:modified xsi:type="dcterms:W3CDTF">2025-11-03T14:29:00Z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ies>
</file>