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FDB53" w14:textId="77777777" w:rsidR="00432B3C" w:rsidRPr="00DD570C" w:rsidRDefault="00A4461C" w:rsidP="00985001">
      <w:pPr>
        <w:pStyle w:val="Heading1Sub-Heading"/>
        <w:jc w:val="both"/>
      </w:pPr>
      <w:bookmarkStart w:id="0" w:name="_Toc328144057"/>
      <w:bookmarkStart w:id="1" w:name="_Toc336594671"/>
      <w:bookmarkStart w:id="2" w:name="_Toc328144059"/>
      <w:bookmarkStart w:id="3" w:name="_Toc336594674"/>
      <w:bookmarkStart w:id="4" w:name="_GoBack"/>
      <w:bookmarkEnd w:id="4"/>
      <w:r w:rsidRPr="00A4461C">
        <w:t xml:space="preserve">FII Market Entry Requirements for </w:t>
      </w:r>
      <w:r w:rsidR="00A628BC">
        <w:t>Qatar</w:t>
      </w:r>
    </w:p>
    <w:bookmarkEnd w:id="0"/>
    <w:bookmarkEnd w:id="1"/>
    <w:p w14:paraId="4A6FDB54" w14:textId="77777777" w:rsidR="00985001" w:rsidRPr="00985001" w:rsidRDefault="00985001" w:rsidP="00985001">
      <w:pPr>
        <w:pStyle w:val="Heading2"/>
        <w:jc w:val="both"/>
        <w:rPr>
          <w:rFonts w:ascii="Verdana" w:hAnsi="Verdana"/>
          <w:b/>
          <w:bCs/>
          <w:color w:val="auto"/>
          <w:sz w:val="18"/>
          <w:szCs w:val="18"/>
        </w:rPr>
      </w:pPr>
    </w:p>
    <w:tbl>
      <w:tblPr>
        <w:tblW w:w="10060" w:type="dxa"/>
        <w:tblLook w:val="04A0" w:firstRow="1" w:lastRow="0" w:firstColumn="1" w:lastColumn="0" w:noHBand="0" w:noVBand="1"/>
      </w:tblPr>
      <w:tblGrid>
        <w:gridCol w:w="1978"/>
        <w:gridCol w:w="8082"/>
      </w:tblGrid>
      <w:tr w:rsidR="00985001" w:rsidRPr="00985001" w14:paraId="4A6FDB5C" w14:textId="77777777" w:rsidTr="00985001">
        <w:trPr>
          <w:trHeight w:val="2395"/>
        </w:trPr>
        <w:tc>
          <w:tcPr>
            <w:tcW w:w="1978" w:type="dxa"/>
            <w:tcBorders>
              <w:top w:val="nil"/>
              <w:left w:val="nil"/>
              <w:bottom w:val="nil"/>
              <w:right w:val="nil"/>
            </w:tcBorders>
            <w:shd w:val="clear" w:color="auto" w:fill="auto"/>
            <w:hideMark/>
          </w:tcPr>
          <w:p w14:paraId="4A6FDB55" w14:textId="77777777" w:rsidR="00985001" w:rsidRPr="00985001" w:rsidRDefault="00985001" w:rsidP="00985001">
            <w:pPr>
              <w:adjustRightInd/>
              <w:spacing w:before="0" w:after="0" w:line="240" w:lineRule="auto"/>
              <w:rPr>
                <w:rFonts w:ascii="Verdana" w:hAnsi="Verdana"/>
                <w:b/>
                <w:bCs/>
                <w:sz w:val="18"/>
                <w:szCs w:val="18"/>
              </w:rPr>
            </w:pPr>
            <w:r w:rsidRPr="00985001">
              <w:rPr>
                <w:rFonts w:ascii="Verdana" w:hAnsi="Verdana"/>
                <w:b/>
                <w:bCs/>
                <w:sz w:val="18"/>
                <w:szCs w:val="18"/>
              </w:rPr>
              <w:t>Important</w:t>
            </w:r>
          </w:p>
        </w:tc>
        <w:tc>
          <w:tcPr>
            <w:tcW w:w="8082" w:type="dxa"/>
            <w:tcBorders>
              <w:top w:val="nil"/>
              <w:left w:val="nil"/>
              <w:bottom w:val="nil"/>
              <w:right w:val="nil"/>
            </w:tcBorders>
            <w:shd w:val="clear" w:color="auto" w:fill="auto"/>
            <w:hideMark/>
          </w:tcPr>
          <w:p w14:paraId="4A6FDB56" w14:textId="77777777" w:rsidR="00985001" w:rsidRDefault="00985001" w:rsidP="008647F4">
            <w:pPr>
              <w:adjustRightInd/>
              <w:spacing w:before="0" w:after="0" w:line="240" w:lineRule="auto"/>
              <w:jc w:val="both"/>
              <w:rPr>
                <w:rFonts w:ascii="Verdana" w:hAnsi="Verdana"/>
                <w:color w:val="757575"/>
                <w:sz w:val="18"/>
                <w:szCs w:val="18"/>
              </w:rPr>
            </w:pPr>
            <w:r w:rsidRPr="00985001">
              <w:rPr>
                <w:rFonts w:ascii="Verdana" w:hAnsi="Verdana"/>
                <w:color w:val="757575"/>
                <w:sz w:val="18"/>
                <w:szCs w:val="18"/>
              </w:rPr>
              <w:t xml:space="preserve">Clients can invest in Fixed Income instrument and Equities; however a segregated account at the level of the beneficial owner is required prior to investing in this market. As part of the process Standard Chartered Bank will also open a depository account at the </w:t>
            </w:r>
            <w:r w:rsidRPr="008647F4">
              <w:rPr>
                <w:rFonts w:ascii="Verdana" w:hAnsi="Verdana"/>
                <w:b/>
                <w:bCs/>
                <w:color w:val="757575"/>
                <w:sz w:val="18"/>
                <w:szCs w:val="18"/>
              </w:rPr>
              <w:t>Qatar Central Securities Depository</w:t>
            </w:r>
            <w:r w:rsidRPr="00985001">
              <w:rPr>
                <w:rFonts w:ascii="Verdana" w:hAnsi="Verdana"/>
                <w:color w:val="757575"/>
                <w:sz w:val="18"/>
                <w:szCs w:val="18"/>
              </w:rPr>
              <w:t xml:space="preserve"> (i.e. QCSD) in the name of the investor. </w:t>
            </w:r>
          </w:p>
          <w:p w14:paraId="4A6FDB57" w14:textId="77777777" w:rsidR="00985001" w:rsidRDefault="00985001" w:rsidP="00985001">
            <w:pPr>
              <w:adjustRightInd/>
              <w:spacing w:before="0" w:after="0" w:line="240" w:lineRule="auto"/>
              <w:rPr>
                <w:rFonts w:ascii="Verdana" w:hAnsi="Verdana"/>
                <w:color w:val="757575"/>
                <w:sz w:val="18"/>
                <w:szCs w:val="18"/>
              </w:rPr>
            </w:pPr>
          </w:p>
          <w:p w14:paraId="4A6FDB58" w14:textId="77777777" w:rsidR="00985001" w:rsidRDefault="00985001" w:rsidP="00997E61">
            <w:pPr>
              <w:adjustRightInd/>
              <w:spacing w:before="0" w:after="0" w:line="240" w:lineRule="auto"/>
              <w:jc w:val="both"/>
              <w:rPr>
                <w:rFonts w:ascii="Verdana" w:hAnsi="Verdana"/>
                <w:color w:val="757575"/>
                <w:sz w:val="18"/>
                <w:szCs w:val="18"/>
              </w:rPr>
            </w:pPr>
            <w:r w:rsidRPr="00985001">
              <w:rPr>
                <w:rFonts w:ascii="Verdana" w:hAnsi="Verdana"/>
                <w:color w:val="757575"/>
                <w:sz w:val="18"/>
                <w:szCs w:val="18"/>
              </w:rPr>
              <w:t xml:space="preserve">Note that in Qatar there are only 11 brokers authorized to operate on the </w:t>
            </w:r>
            <w:r w:rsidRPr="00997E61">
              <w:rPr>
                <w:rFonts w:ascii="Verdana" w:hAnsi="Verdana"/>
                <w:b/>
                <w:bCs/>
                <w:color w:val="757575"/>
                <w:sz w:val="18"/>
                <w:szCs w:val="18"/>
              </w:rPr>
              <w:t>Qatar Stock Exchange</w:t>
            </w:r>
            <w:r w:rsidRPr="00985001">
              <w:rPr>
                <w:rFonts w:ascii="Verdana" w:hAnsi="Verdana"/>
                <w:color w:val="757575"/>
                <w:sz w:val="18"/>
                <w:szCs w:val="18"/>
              </w:rPr>
              <w:t xml:space="preserve"> (QSE).</w:t>
            </w:r>
          </w:p>
          <w:p w14:paraId="4A6FDB59" w14:textId="2D56FDE6" w:rsidR="00985001" w:rsidRDefault="00985001" w:rsidP="008647F4">
            <w:pPr>
              <w:adjustRightInd/>
              <w:spacing w:before="0" w:after="0" w:line="240" w:lineRule="auto"/>
              <w:rPr>
                <w:rFonts w:ascii="Verdana" w:hAnsi="Verdana"/>
                <w:color w:val="757575"/>
                <w:sz w:val="18"/>
                <w:szCs w:val="18"/>
              </w:rPr>
            </w:pPr>
            <w:r w:rsidRPr="00985001">
              <w:rPr>
                <w:rFonts w:ascii="Verdana" w:hAnsi="Verdana"/>
                <w:color w:val="757575"/>
                <w:sz w:val="18"/>
                <w:szCs w:val="18"/>
              </w:rPr>
              <w:br/>
              <w:t>As part of the FII account opening process all documentation must be in exactly the same investor name and on the investor's letterhead where appropriate.</w:t>
            </w:r>
          </w:p>
          <w:p w14:paraId="4A6FDB5A" w14:textId="77777777" w:rsidR="00985001" w:rsidRDefault="00985001" w:rsidP="00985001">
            <w:pPr>
              <w:adjustRightInd/>
              <w:spacing w:before="0" w:after="0" w:line="240" w:lineRule="auto"/>
              <w:rPr>
                <w:rFonts w:ascii="Verdana" w:hAnsi="Verdana"/>
                <w:color w:val="757575"/>
                <w:sz w:val="18"/>
                <w:szCs w:val="18"/>
              </w:rPr>
            </w:pPr>
          </w:p>
          <w:p w14:paraId="4A6FDB5B" w14:textId="77777777" w:rsidR="00985001" w:rsidRPr="00985001" w:rsidRDefault="00985001" w:rsidP="00985001">
            <w:pPr>
              <w:adjustRightInd/>
              <w:spacing w:before="0" w:after="0" w:line="240" w:lineRule="auto"/>
              <w:rPr>
                <w:rFonts w:ascii="Verdana" w:hAnsi="Verdana"/>
                <w:color w:val="757575"/>
                <w:sz w:val="18"/>
                <w:szCs w:val="18"/>
              </w:rPr>
            </w:pPr>
          </w:p>
        </w:tc>
      </w:tr>
      <w:tr w:rsidR="00985001" w:rsidRPr="00985001" w14:paraId="4A6FDB60" w14:textId="77777777" w:rsidTr="00985001">
        <w:trPr>
          <w:trHeight w:val="199"/>
        </w:trPr>
        <w:tc>
          <w:tcPr>
            <w:tcW w:w="1978" w:type="dxa"/>
            <w:tcBorders>
              <w:top w:val="nil"/>
              <w:left w:val="nil"/>
              <w:bottom w:val="nil"/>
              <w:right w:val="nil"/>
            </w:tcBorders>
            <w:shd w:val="clear" w:color="auto" w:fill="auto"/>
            <w:hideMark/>
          </w:tcPr>
          <w:p w14:paraId="4A6FDB5D" w14:textId="77777777" w:rsidR="00985001" w:rsidRPr="00985001" w:rsidRDefault="00985001" w:rsidP="00985001">
            <w:pPr>
              <w:adjustRightInd/>
              <w:spacing w:before="0" w:after="0" w:line="240" w:lineRule="auto"/>
              <w:rPr>
                <w:rFonts w:ascii="Verdana" w:hAnsi="Verdana"/>
                <w:b/>
                <w:bCs/>
                <w:sz w:val="18"/>
                <w:szCs w:val="18"/>
              </w:rPr>
            </w:pPr>
            <w:r w:rsidRPr="00985001">
              <w:rPr>
                <w:rFonts w:ascii="Verdana" w:hAnsi="Verdana"/>
                <w:b/>
                <w:bCs/>
                <w:sz w:val="18"/>
                <w:szCs w:val="18"/>
              </w:rPr>
              <w:t>Fees</w:t>
            </w:r>
          </w:p>
        </w:tc>
        <w:tc>
          <w:tcPr>
            <w:tcW w:w="8082" w:type="dxa"/>
            <w:tcBorders>
              <w:top w:val="nil"/>
              <w:left w:val="nil"/>
              <w:bottom w:val="nil"/>
              <w:right w:val="nil"/>
            </w:tcBorders>
            <w:shd w:val="clear" w:color="auto" w:fill="auto"/>
            <w:hideMark/>
          </w:tcPr>
          <w:p w14:paraId="1FAEA124" w14:textId="77777777" w:rsidR="00985001" w:rsidRDefault="008306DA" w:rsidP="00A04E61">
            <w:pPr>
              <w:adjustRightInd/>
              <w:spacing w:before="0" w:after="0" w:line="240" w:lineRule="auto"/>
              <w:rPr>
                <w:rFonts w:ascii="Verdana" w:hAnsi="Verdana"/>
                <w:color w:val="757575"/>
                <w:sz w:val="18"/>
                <w:szCs w:val="18"/>
              </w:rPr>
            </w:pPr>
            <w:r w:rsidRPr="00EB32C6">
              <w:rPr>
                <w:rFonts w:ascii="Verdana" w:hAnsi="Verdana"/>
                <w:color w:val="757575"/>
                <w:sz w:val="18"/>
                <w:szCs w:val="18"/>
              </w:rPr>
              <w:t>For Canadian clients</w:t>
            </w:r>
            <w:r>
              <w:rPr>
                <w:rFonts w:ascii="Verdana" w:hAnsi="Verdana"/>
                <w:color w:val="757575"/>
                <w:sz w:val="18"/>
                <w:szCs w:val="18"/>
              </w:rPr>
              <w:t xml:space="preserve">, </w:t>
            </w:r>
            <w:r w:rsidR="00A04E61">
              <w:rPr>
                <w:rFonts w:ascii="Verdana" w:hAnsi="Verdana"/>
                <w:color w:val="757575"/>
                <w:sz w:val="18"/>
                <w:szCs w:val="18"/>
              </w:rPr>
              <w:t xml:space="preserve">fees linked to NIN opening will be recharged </w:t>
            </w:r>
            <w:r w:rsidR="00985001" w:rsidRPr="00985001">
              <w:rPr>
                <w:rFonts w:ascii="Verdana" w:hAnsi="Verdana"/>
                <w:color w:val="757575"/>
                <w:sz w:val="18"/>
                <w:szCs w:val="18"/>
              </w:rPr>
              <w:t xml:space="preserve">QAR 100 </w:t>
            </w:r>
            <w:r w:rsidR="00A04E61">
              <w:rPr>
                <w:rFonts w:ascii="Verdana" w:hAnsi="Verdana"/>
                <w:color w:val="757575"/>
                <w:sz w:val="18"/>
                <w:szCs w:val="18"/>
              </w:rPr>
              <w:t>(</w:t>
            </w:r>
            <w:r w:rsidR="00A04E61" w:rsidRPr="00EB32C6">
              <w:rPr>
                <w:rFonts w:ascii="Verdana" w:hAnsi="Verdana"/>
                <w:color w:val="757575"/>
                <w:sz w:val="18"/>
                <w:szCs w:val="18"/>
              </w:rPr>
              <w:t xml:space="preserve">approx. </w:t>
            </w:r>
            <w:r w:rsidR="00A04E61">
              <w:rPr>
                <w:rFonts w:ascii="Verdana" w:hAnsi="Verdana"/>
                <w:color w:val="757575"/>
                <w:sz w:val="18"/>
                <w:szCs w:val="18"/>
              </w:rPr>
              <w:t>27 USD)</w:t>
            </w:r>
          </w:p>
          <w:p w14:paraId="4A6FDB5F" w14:textId="0968AEE2" w:rsidR="00A04E61" w:rsidRPr="00985001" w:rsidRDefault="00A04E61" w:rsidP="00A04E61">
            <w:pPr>
              <w:adjustRightInd/>
              <w:spacing w:before="0" w:after="0" w:line="240" w:lineRule="auto"/>
              <w:rPr>
                <w:rFonts w:ascii="Verdana" w:hAnsi="Verdana"/>
                <w:color w:val="757575"/>
                <w:sz w:val="18"/>
                <w:szCs w:val="18"/>
              </w:rPr>
            </w:pPr>
          </w:p>
        </w:tc>
      </w:tr>
      <w:tr w:rsidR="00985001" w:rsidRPr="00985001" w14:paraId="4A6FDB64" w14:textId="77777777" w:rsidTr="00985001">
        <w:trPr>
          <w:trHeight w:val="199"/>
        </w:trPr>
        <w:tc>
          <w:tcPr>
            <w:tcW w:w="1978" w:type="dxa"/>
            <w:tcBorders>
              <w:top w:val="nil"/>
              <w:left w:val="nil"/>
              <w:bottom w:val="nil"/>
              <w:right w:val="nil"/>
            </w:tcBorders>
            <w:shd w:val="clear" w:color="auto" w:fill="auto"/>
            <w:hideMark/>
          </w:tcPr>
          <w:p w14:paraId="4A6FDB61" w14:textId="77777777" w:rsidR="00985001" w:rsidRPr="00985001" w:rsidRDefault="00985001" w:rsidP="00985001">
            <w:pPr>
              <w:adjustRightInd/>
              <w:spacing w:before="0" w:after="0" w:line="240" w:lineRule="auto"/>
              <w:rPr>
                <w:rFonts w:ascii="Verdana" w:hAnsi="Verdana"/>
                <w:b/>
                <w:bCs/>
                <w:sz w:val="18"/>
                <w:szCs w:val="18"/>
              </w:rPr>
            </w:pPr>
            <w:r w:rsidRPr="00985001">
              <w:rPr>
                <w:rFonts w:ascii="Verdana" w:hAnsi="Verdana"/>
                <w:b/>
                <w:bCs/>
                <w:sz w:val="18"/>
                <w:szCs w:val="18"/>
              </w:rPr>
              <w:t>Tax Consultant</w:t>
            </w:r>
          </w:p>
        </w:tc>
        <w:tc>
          <w:tcPr>
            <w:tcW w:w="8082" w:type="dxa"/>
            <w:tcBorders>
              <w:top w:val="nil"/>
              <w:left w:val="nil"/>
              <w:bottom w:val="nil"/>
              <w:right w:val="nil"/>
            </w:tcBorders>
            <w:shd w:val="clear" w:color="auto" w:fill="auto"/>
            <w:hideMark/>
          </w:tcPr>
          <w:p w14:paraId="4A6FDB62" w14:textId="77777777" w:rsidR="00985001" w:rsidRDefault="00985001" w:rsidP="00985001">
            <w:pPr>
              <w:adjustRightInd/>
              <w:spacing w:before="0" w:after="0" w:line="240" w:lineRule="auto"/>
              <w:rPr>
                <w:rFonts w:ascii="Verdana" w:hAnsi="Verdana"/>
                <w:color w:val="757575"/>
                <w:sz w:val="18"/>
                <w:szCs w:val="18"/>
              </w:rPr>
            </w:pPr>
            <w:r w:rsidRPr="00985001">
              <w:rPr>
                <w:rFonts w:ascii="Verdana" w:hAnsi="Verdana"/>
                <w:color w:val="757575"/>
                <w:sz w:val="18"/>
                <w:szCs w:val="18"/>
              </w:rPr>
              <w:t>Not required</w:t>
            </w:r>
          </w:p>
          <w:p w14:paraId="4A6FDB63" w14:textId="77777777" w:rsidR="00985001" w:rsidRPr="00985001" w:rsidRDefault="00985001" w:rsidP="00985001">
            <w:pPr>
              <w:adjustRightInd/>
              <w:spacing w:before="0" w:after="0" w:line="240" w:lineRule="auto"/>
              <w:rPr>
                <w:rFonts w:ascii="Verdana" w:hAnsi="Verdana"/>
                <w:color w:val="757575"/>
                <w:sz w:val="18"/>
                <w:szCs w:val="18"/>
              </w:rPr>
            </w:pPr>
          </w:p>
        </w:tc>
      </w:tr>
      <w:tr w:rsidR="00985001" w:rsidRPr="00985001" w14:paraId="4A6FDB67" w14:textId="77777777" w:rsidTr="00985001">
        <w:trPr>
          <w:trHeight w:val="199"/>
        </w:trPr>
        <w:tc>
          <w:tcPr>
            <w:tcW w:w="1978" w:type="dxa"/>
            <w:tcBorders>
              <w:top w:val="nil"/>
              <w:left w:val="nil"/>
              <w:bottom w:val="nil"/>
              <w:right w:val="nil"/>
            </w:tcBorders>
            <w:shd w:val="clear" w:color="auto" w:fill="auto"/>
            <w:hideMark/>
          </w:tcPr>
          <w:p w14:paraId="4A6FDB65" w14:textId="77777777" w:rsidR="00985001" w:rsidRPr="00985001" w:rsidRDefault="00985001" w:rsidP="00985001">
            <w:pPr>
              <w:adjustRightInd/>
              <w:spacing w:before="0" w:after="0" w:line="240" w:lineRule="auto"/>
              <w:rPr>
                <w:rFonts w:ascii="Verdana" w:hAnsi="Verdana"/>
                <w:b/>
                <w:bCs/>
                <w:sz w:val="18"/>
                <w:szCs w:val="18"/>
              </w:rPr>
            </w:pPr>
            <w:r w:rsidRPr="00985001">
              <w:rPr>
                <w:rFonts w:ascii="Verdana" w:hAnsi="Verdana"/>
                <w:b/>
                <w:bCs/>
                <w:sz w:val="18"/>
                <w:szCs w:val="18"/>
              </w:rPr>
              <w:t>E-signature</w:t>
            </w:r>
          </w:p>
        </w:tc>
        <w:tc>
          <w:tcPr>
            <w:tcW w:w="8082" w:type="dxa"/>
            <w:tcBorders>
              <w:top w:val="nil"/>
              <w:left w:val="nil"/>
              <w:bottom w:val="nil"/>
              <w:right w:val="nil"/>
            </w:tcBorders>
            <w:shd w:val="clear" w:color="auto" w:fill="auto"/>
            <w:hideMark/>
          </w:tcPr>
          <w:p w14:paraId="4A6FDB66" w14:textId="126F2D0D" w:rsidR="00985001" w:rsidRPr="00985001" w:rsidRDefault="00985001" w:rsidP="00985001">
            <w:pPr>
              <w:adjustRightInd/>
              <w:spacing w:before="0" w:after="0" w:line="240" w:lineRule="auto"/>
              <w:rPr>
                <w:rFonts w:ascii="Verdana" w:hAnsi="Verdana"/>
                <w:color w:val="757575"/>
                <w:sz w:val="18"/>
                <w:szCs w:val="18"/>
              </w:rPr>
            </w:pPr>
            <w:r w:rsidRPr="00985001">
              <w:rPr>
                <w:rFonts w:ascii="Verdana" w:hAnsi="Verdana"/>
                <w:color w:val="757575"/>
                <w:sz w:val="18"/>
                <w:szCs w:val="18"/>
              </w:rPr>
              <w:t>No</w:t>
            </w:r>
            <w:r w:rsidR="008647F4">
              <w:rPr>
                <w:rFonts w:ascii="Verdana" w:hAnsi="Verdana"/>
                <w:color w:val="757575"/>
                <w:sz w:val="18"/>
                <w:szCs w:val="18"/>
              </w:rPr>
              <w:t>t a</w:t>
            </w:r>
            <w:r w:rsidR="000267DD">
              <w:rPr>
                <w:rFonts w:ascii="Verdana" w:hAnsi="Verdana"/>
                <w:color w:val="757575"/>
                <w:sz w:val="18"/>
                <w:szCs w:val="18"/>
              </w:rPr>
              <w:t>ccepted</w:t>
            </w:r>
          </w:p>
        </w:tc>
      </w:tr>
    </w:tbl>
    <w:p w14:paraId="4A6FDB68" w14:textId="77777777" w:rsidR="00985001" w:rsidRDefault="00985001" w:rsidP="00985001">
      <w:pPr>
        <w:pStyle w:val="Heading2"/>
        <w:jc w:val="both"/>
      </w:pPr>
    </w:p>
    <w:p w14:paraId="4A6FDB69" w14:textId="77777777" w:rsidR="00985001" w:rsidRDefault="00985001" w:rsidP="00985001">
      <w:pPr>
        <w:pStyle w:val="Heading2"/>
        <w:jc w:val="both"/>
      </w:pPr>
    </w:p>
    <w:p w14:paraId="4A6FDB6A" w14:textId="77777777" w:rsidR="00985001" w:rsidRDefault="00985001" w:rsidP="00985001">
      <w:pPr>
        <w:pStyle w:val="BodyText"/>
      </w:pPr>
    </w:p>
    <w:p w14:paraId="4A6FDB6B" w14:textId="77777777" w:rsidR="00985001" w:rsidRDefault="00985001" w:rsidP="00985001">
      <w:pPr>
        <w:pStyle w:val="BodyText"/>
      </w:pPr>
    </w:p>
    <w:p w14:paraId="4A6FDB6C" w14:textId="77777777" w:rsidR="00985001" w:rsidRDefault="00985001" w:rsidP="00985001">
      <w:pPr>
        <w:pStyle w:val="BodyText"/>
      </w:pPr>
    </w:p>
    <w:p w14:paraId="4A6FDB6D" w14:textId="77777777" w:rsidR="00985001" w:rsidRDefault="00985001" w:rsidP="00985001">
      <w:pPr>
        <w:pStyle w:val="BodyText"/>
      </w:pPr>
    </w:p>
    <w:p w14:paraId="4A6FDB6E" w14:textId="77777777" w:rsidR="00985001" w:rsidRDefault="00985001" w:rsidP="00985001">
      <w:pPr>
        <w:pStyle w:val="BodyText"/>
      </w:pPr>
    </w:p>
    <w:p w14:paraId="4A6FDB6F" w14:textId="77777777" w:rsidR="00985001" w:rsidRDefault="00985001" w:rsidP="00985001">
      <w:pPr>
        <w:pStyle w:val="BodyText"/>
      </w:pPr>
    </w:p>
    <w:p w14:paraId="4A6FDB70" w14:textId="77777777" w:rsidR="00985001" w:rsidRDefault="00985001" w:rsidP="00985001">
      <w:pPr>
        <w:pStyle w:val="BodyText"/>
      </w:pPr>
    </w:p>
    <w:p w14:paraId="4A6FDB71" w14:textId="77777777" w:rsidR="00985001" w:rsidRDefault="00985001" w:rsidP="00985001">
      <w:pPr>
        <w:pStyle w:val="BodyText"/>
      </w:pPr>
    </w:p>
    <w:p w14:paraId="4A6FDB72" w14:textId="77777777" w:rsidR="00985001" w:rsidRDefault="00985001" w:rsidP="00985001">
      <w:pPr>
        <w:pStyle w:val="BodyText"/>
      </w:pPr>
    </w:p>
    <w:p w14:paraId="4A6FDB73" w14:textId="77777777" w:rsidR="00985001" w:rsidRDefault="00985001" w:rsidP="00985001">
      <w:pPr>
        <w:pStyle w:val="BodyText"/>
      </w:pPr>
    </w:p>
    <w:p w14:paraId="4A6FDB74" w14:textId="77777777" w:rsidR="00985001" w:rsidRDefault="00985001" w:rsidP="00985001">
      <w:pPr>
        <w:pStyle w:val="BodyText"/>
      </w:pPr>
    </w:p>
    <w:p w14:paraId="4A6FDB75" w14:textId="77777777" w:rsidR="00985001" w:rsidRDefault="00985001" w:rsidP="00985001">
      <w:pPr>
        <w:pStyle w:val="BodyText"/>
      </w:pPr>
    </w:p>
    <w:p w14:paraId="4A6FDB76" w14:textId="77777777" w:rsidR="00985001" w:rsidRDefault="00985001" w:rsidP="00985001">
      <w:pPr>
        <w:pStyle w:val="BodyText"/>
      </w:pPr>
    </w:p>
    <w:p w14:paraId="4A6FDB77" w14:textId="77777777" w:rsidR="00985001" w:rsidRDefault="00985001" w:rsidP="00985001">
      <w:pPr>
        <w:pStyle w:val="BodyText"/>
      </w:pPr>
    </w:p>
    <w:p w14:paraId="4A6FDB78" w14:textId="77777777" w:rsidR="00985001" w:rsidRDefault="00985001" w:rsidP="00985001">
      <w:pPr>
        <w:pStyle w:val="BodyText"/>
      </w:pPr>
    </w:p>
    <w:p w14:paraId="4ACAA15A" w14:textId="77777777" w:rsidR="00F94423" w:rsidRDefault="00F94423" w:rsidP="00985001">
      <w:pPr>
        <w:pStyle w:val="BodyText"/>
      </w:pPr>
    </w:p>
    <w:p w14:paraId="4A6FDB79" w14:textId="77777777" w:rsidR="00985001" w:rsidRDefault="00985001" w:rsidP="00985001">
      <w:pPr>
        <w:pStyle w:val="BodyText"/>
      </w:pPr>
    </w:p>
    <w:p w14:paraId="4A6FDB7B" w14:textId="77777777" w:rsidR="00432B3C" w:rsidRPr="003C744E" w:rsidRDefault="00A4461C" w:rsidP="00985001">
      <w:pPr>
        <w:pStyle w:val="Heading2"/>
        <w:jc w:val="both"/>
      </w:pPr>
      <w:r w:rsidRPr="00A4461C">
        <w:t>Account Opening</w:t>
      </w:r>
    </w:p>
    <w:p w14:paraId="4A6FDB7C" w14:textId="77777777" w:rsidR="00167968" w:rsidRDefault="00167968" w:rsidP="00985001">
      <w:pPr>
        <w:pStyle w:val="NormalWeb"/>
        <w:spacing w:after="0"/>
        <w:jc w:val="both"/>
        <w:rPr>
          <w:rFonts w:ascii="Verdana" w:hAnsi="Verdana"/>
          <w:b/>
          <w:sz w:val="18"/>
          <w:szCs w:val="18"/>
        </w:rPr>
      </w:pPr>
      <w:bookmarkStart w:id="5" w:name="_Toc336594673"/>
      <w:bookmarkStart w:id="6" w:name="_Toc385322899"/>
      <w:r>
        <w:rPr>
          <w:rFonts w:ascii="Verdana" w:hAnsi="Verdana"/>
          <w:b/>
          <w:sz w:val="18"/>
          <w:szCs w:val="18"/>
        </w:rPr>
        <w:t>Information</w:t>
      </w:r>
      <w:r w:rsidRPr="00167968">
        <w:rPr>
          <w:rFonts w:ascii="Verdana" w:hAnsi="Verdana"/>
          <w:b/>
          <w:sz w:val="18"/>
          <w:szCs w:val="18"/>
        </w:rPr>
        <w:t xml:space="preserve"> Required by the Agent</w:t>
      </w:r>
    </w:p>
    <w:p w14:paraId="49BC4D71" w14:textId="77777777" w:rsidR="00A04E61" w:rsidRDefault="00A04E61" w:rsidP="00A04E61">
      <w:pPr>
        <w:pStyle w:val="NormalWeb"/>
        <w:numPr>
          <w:ilvl w:val="0"/>
          <w:numId w:val="38"/>
        </w:numPr>
        <w:tabs>
          <w:tab w:val="left" w:pos="851"/>
        </w:tabs>
        <w:spacing w:before="0" w:after="0"/>
        <w:ind w:left="851" w:hanging="142"/>
        <w:jc w:val="both"/>
        <w:rPr>
          <w:rFonts w:ascii="Verdana" w:hAnsi="Verdana"/>
          <w:color w:val="757575"/>
          <w:sz w:val="18"/>
          <w:szCs w:val="18"/>
        </w:rPr>
      </w:pPr>
      <w:r>
        <w:rPr>
          <w:rFonts w:ascii="Verdana" w:hAnsi="Verdana"/>
          <w:color w:val="757575"/>
          <w:sz w:val="18"/>
          <w:szCs w:val="18"/>
        </w:rPr>
        <w:t>Full account name</w:t>
      </w:r>
    </w:p>
    <w:p w14:paraId="57F3C1F7" w14:textId="77777777" w:rsidR="00A04E61" w:rsidRDefault="00A04E61" w:rsidP="00A04E61">
      <w:pPr>
        <w:pStyle w:val="NormalWeb"/>
        <w:numPr>
          <w:ilvl w:val="0"/>
          <w:numId w:val="38"/>
        </w:numPr>
        <w:tabs>
          <w:tab w:val="left" w:pos="851"/>
        </w:tabs>
        <w:spacing w:before="0" w:after="0"/>
        <w:ind w:left="851" w:hanging="142"/>
        <w:jc w:val="both"/>
        <w:rPr>
          <w:rFonts w:ascii="Verdana" w:hAnsi="Verdana"/>
          <w:color w:val="757575"/>
          <w:sz w:val="18"/>
          <w:szCs w:val="18"/>
        </w:rPr>
      </w:pPr>
      <w:r>
        <w:rPr>
          <w:rFonts w:ascii="Verdana" w:hAnsi="Verdana"/>
          <w:color w:val="757575"/>
          <w:sz w:val="18"/>
          <w:szCs w:val="18"/>
        </w:rPr>
        <w:t>Full registered address, country of incorporation, tax domicile, registration/incorporation number</w:t>
      </w:r>
    </w:p>
    <w:p w14:paraId="532F2340" w14:textId="77777777" w:rsidR="00A04E61" w:rsidRDefault="00A04E61" w:rsidP="00A04E61">
      <w:pPr>
        <w:pStyle w:val="NormalWeb"/>
        <w:numPr>
          <w:ilvl w:val="0"/>
          <w:numId w:val="38"/>
        </w:numPr>
        <w:tabs>
          <w:tab w:val="left" w:pos="851"/>
        </w:tabs>
        <w:spacing w:before="0" w:after="0"/>
        <w:ind w:left="851" w:hanging="142"/>
        <w:jc w:val="both"/>
        <w:rPr>
          <w:rFonts w:ascii="Verdana" w:hAnsi="Verdana"/>
          <w:color w:val="757575"/>
          <w:sz w:val="18"/>
          <w:szCs w:val="18"/>
        </w:rPr>
      </w:pPr>
      <w:r>
        <w:rPr>
          <w:rFonts w:ascii="Verdana" w:hAnsi="Verdana"/>
          <w:color w:val="757575"/>
          <w:sz w:val="18"/>
          <w:szCs w:val="18"/>
        </w:rPr>
        <w:t>Type of Investments: Equities, Fixed income or both</w:t>
      </w:r>
    </w:p>
    <w:p w14:paraId="0AD41E09" w14:textId="22BE46F7" w:rsidR="00A04E61" w:rsidRPr="00A04E61" w:rsidRDefault="00A04E61" w:rsidP="00A04E61">
      <w:pPr>
        <w:pStyle w:val="NormalWeb"/>
        <w:numPr>
          <w:ilvl w:val="0"/>
          <w:numId w:val="38"/>
        </w:numPr>
        <w:tabs>
          <w:tab w:val="left" w:pos="851"/>
        </w:tabs>
        <w:spacing w:before="0" w:after="0"/>
        <w:ind w:left="851" w:hanging="142"/>
        <w:jc w:val="both"/>
        <w:rPr>
          <w:rFonts w:ascii="Verdana" w:hAnsi="Verdana"/>
          <w:color w:val="757575"/>
          <w:sz w:val="18"/>
          <w:szCs w:val="18"/>
        </w:rPr>
      </w:pPr>
      <w:r w:rsidRPr="00A04E61">
        <w:rPr>
          <w:rFonts w:ascii="Verdana" w:hAnsi="Verdana"/>
          <w:color w:val="757575"/>
          <w:sz w:val="18"/>
          <w:szCs w:val="18"/>
        </w:rPr>
        <w:t xml:space="preserve">Client Capital in QAR </w:t>
      </w:r>
    </w:p>
    <w:p w14:paraId="65BF86C7" w14:textId="77777777" w:rsidR="00A04E61" w:rsidRDefault="00A04E61" w:rsidP="00A04E61">
      <w:pPr>
        <w:pStyle w:val="NormalWeb"/>
        <w:numPr>
          <w:ilvl w:val="0"/>
          <w:numId w:val="38"/>
        </w:numPr>
        <w:tabs>
          <w:tab w:val="left" w:pos="851"/>
        </w:tabs>
        <w:spacing w:before="0" w:after="0"/>
        <w:ind w:left="851" w:hanging="142"/>
        <w:jc w:val="both"/>
        <w:rPr>
          <w:rFonts w:ascii="Verdana" w:hAnsi="Verdana"/>
          <w:color w:val="757575"/>
          <w:sz w:val="18"/>
          <w:szCs w:val="18"/>
        </w:rPr>
      </w:pPr>
      <w:r>
        <w:rPr>
          <w:rFonts w:ascii="Verdana" w:hAnsi="Verdana"/>
          <w:color w:val="757575"/>
          <w:sz w:val="18"/>
          <w:szCs w:val="18"/>
        </w:rPr>
        <w:t>Securities Investment Goals: Capital Gains/Dividends/Both Capital Gains and Dividends</w:t>
      </w:r>
    </w:p>
    <w:p w14:paraId="7FA27541" w14:textId="77777777" w:rsidR="00A04E61" w:rsidRPr="00B006B4" w:rsidRDefault="00A04E61" w:rsidP="00A04E61">
      <w:pPr>
        <w:pStyle w:val="NormalWeb"/>
        <w:numPr>
          <w:ilvl w:val="0"/>
          <w:numId w:val="38"/>
        </w:numPr>
        <w:tabs>
          <w:tab w:val="left" w:pos="851"/>
        </w:tabs>
        <w:spacing w:before="0" w:after="0"/>
        <w:ind w:left="851" w:hanging="142"/>
        <w:jc w:val="both"/>
        <w:rPr>
          <w:rFonts w:ascii="Verdana" w:hAnsi="Verdana"/>
          <w:color w:val="757575"/>
          <w:sz w:val="18"/>
          <w:szCs w:val="18"/>
        </w:rPr>
      </w:pPr>
      <w:r>
        <w:rPr>
          <w:rFonts w:ascii="Verdana" w:hAnsi="Verdana"/>
          <w:color w:val="757575"/>
          <w:sz w:val="18"/>
          <w:szCs w:val="18"/>
        </w:rPr>
        <w:t>Investment Strategy: Long Term, Short Term or Speculation</w:t>
      </w:r>
    </w:p>
    <w:p w14:paraId="4A6FDB84" w14:textId="77777777" w:rsidR="00A4461C" w:rsidRPr="00167968" w:rsidRDefault="00A4461C" w:rsidP="00985001">
      <w:pPr>
        <w:pStyle w:val="NormalWeb"/>
        <w:spacing w:after="0"/>
        <w:jc w:val="both"/>
        <w:rPr>
          <w:rFonts w:ascii="Verdana" w:hAnsi="Verdana"/>
          <w:color w:val="757575"/>
          <w:sz w:val="18"/>
          <w:szCs w:val="18"/>
        </w:rPr>
      </w:pPr>
      <w:r w:rsidRPr="00167968">
        <w:rPr>
          <w:rFonts w:ascii="Verdana" w:hAnsi="Verdana"/>
          <w:b/>
          <w:sz w:val="18"/>
          <w:szCs w:val="18"/>
        </w:rPr>
        <w:t>Documentation Required by the Agent</w:t>
      </w:r>
    </w:p>
    <w:p w14:paraId="761C799D" w14:textId="575239A4" w:rsidR="00A04E61" w:rsidRDefault="00A04E61" w:rsidP="0085174B">
      <w:pPr>
        <w:spacing w:before="100" w:beforeAutospacing="1" w:after="100" w:afterAutospacing="1"/>
        <w:ind w:left="993" w:hanging="284"/>
        <w:contextualSpacing/>
        <w:jc w:val="both"/>
        <w:rPr>
          <w:rFonts w:ascii="Verdana" w:hAnsi="Verdana"/>
          <w:i/>
          <w:iCs/>
          <w:color w:val="757575"/>
          <w:sz w:val="18"/>
          <w:szCs w:val="18"/>
        </w:rPr>
      </w:pPr>
      <w:r>
        <w:rPr>
          <w:rFonts w:ascii="Verdana" w:hAnsi="Verdana"/>
          <w:b/>
          <w:color w:val="757575"/>
          <w:sz w:val="18"/>
          <w:szCs w:val="18"/>
        </w:rPr>
        <w:t>a) P</w:t>
      </w:r>
      <w:r w:rsidR="00A4461C" w:rsidRPr="00A04E61">
        <w:rPr>
          <w:rFonts w:ascii="Verdana" w:hAnsi="Verdana"/>
          <w:b/>
          <w:color w:val="757575"/>
          <w:sz w:val="18"/>
          <w:szCs w:val="18"/>
        </w:rPr>
        <w:t xml:space="preserve">ower of Attorney – </w:t>
      </w:r>
      <w:r w:rsidRPr="00A04E61">
        <w:rPr>
          <w:rFonts w:ascii="Verdana" w:hAnsi="Verdana"/>
          <w:i/>
          <w:iCs/>
          <w:color w:val="757575"/>
          <w:sz w:val="18"/>
          <w:szCs w:val="18"/>
        </w:rPr>
        <w:t>Original</w:t>
      </w:r>
      <w:r w:rsidRPr="00A04E61">
        <w:rPr>
          <w:rFonts w:ascii="Verdana" w:hAnsi="Verdana"/>
          <w:b/>
          <w:i/>
          <w:iCs/>
          <w:color w:val="757575"/>
          <w:sz w:val="18"/>
          <w:szCs w:val="18"/>
        </w:rPr>
        <w:t xml:space="preserve"> </w:t>
      </w:r>
      <w:r w:rsidRPr="00A04E61">
        <w:rPr>
          <w:rFonts w:ascii="Verdana" w:hAnsi="Verdana"/>
          <w:i/>
          <w:iCs/>
          <w:color w:val="757575"/>
          <w:sz w:val="18"/>
          <w:szCs w:val="18"/>
        </w:rPr>
        <w:t>notarized and consularized</w:t>
      </w:r>
    </w:p>
    <w:p w14:paraId="7A1A2033" w14:textId="77777777" w:rsidR="0085174B" w:rsidRPr="00A04E61" w:rsidRDefault="0085174B" w:rsidP="0085174B">
      <w:pPr>
        <w:spacing w:before="100" w:beforeAutospacing="1" w:after="100" w:afterAutospacing="1"/>
        <w:ind w:left="993" w:hanging="284"/>
        <w:contextualSpacing/>
        <w:jc w:val="both"/>
        <w:rPr>
          <w:rFonts w:ascii="Verdana" w:hAnsi="Verdana"/>
          <w:b/>
          <w:color w:val="757575"/>
          <w:sz w:val="18"/>
          <w:szCs w:val="18"/>
        </w:rPr>
      </w:pPr>
    </w:p>
    <w:p w14:paraId="4A6FDB8B" w14:textId="58DD0E5A" w:rsidR="00D81B4E" w:rsidRPr="00C457C6" w:rsidRDefault="00A04E61" w:rsidP="00A04E61">
      <w:pPr>
        <w:adjustRightInd/>
        <w:spacing w:before="0" w:after="0" w:line="240" w:lineRule="auto"/>
        <w:ind w:left="360"/>
        <w:jc w:val="both"/>
        <w:rPr>
          <w:rFonts w:ascii="Verdana" w:hAnsi="Verdana"/>
          <w:color w:val="757575"/>
          <w:sz w:val="18"/>
          <w:szCs w:val="18"/>
        </w:rPr>
      </w:pPr>
      <w:r>
        <w:rPr>
          <w:rFonts w:ascii="Verdana" w:eastAsiaTheme="minorHAnsi" w:hAnsi="Verdana" w:cstheme="minorBidi"/>
          <w:szCs w:val="22"/>
          <w:lang w:eastAsia="en-US"/>
        </w:rPr>
        <w:object w:dxaOrig="1440" w:dyaOrig="1215" w14:anchorId="4A401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1pt" o:ole="">
            <v:imagedata r:id="rId10" o:title=""/>
          </v:shape>
          <o:OLEObject Type="Embed" ProgID="Outlook.FileAttach" ShapeID="_x0000_i1025" DrawAspect="Icon" ObjectID="_1748953564" r:id="rId11"/>
        </w:object>
      </w:r>
    </w:p>
    <w:p w14:paraId="46ED9226" w14:textId="77777777" w:rsidR="00A04E61" w:rsidRDefault="00A04E61" w:rsidP="00A04E61">
      <w:pPr>
        <w:adjustRightInd/>
        <w:spacing w:before="0" w:after="0" w:line="240" w:lineRule="auto"/>
        <w:jc w:val="both"/>
        <w:rPr>
          <w:rFonts w:ascii="Verdana" w:hAnsi="Verdana"/>
          <w:color w:val="757575"/>
          <w:sz w:val="18"/>
          <w:szCs w:val="18"/>
        </w:rPr>
      </w:pPr>
      <w:r>
        <w:rPr>
          <w:rFonts w:ascii="Verdana" w:hAnsi="Verdana"/>
          <w:b/>
          <w:bCs/>
          <w:color w:val="757575"/>
          <w:sz w:val="18"/>
          <w:szCs w:val="18"/>
        </w:rPr>
        <w:t>Notes</w:t>
      </w:r>
      <w:r w:rsidRPr="00B708B1">
        <w:rPr>
          <w:rFonts w:ascii="Verdana" w:hAnsi="Verdana"/>
          <w:b/>
          <w:bCs/>
          <w:color w:val="757575"/>
          <w:sz w:val="18"/>
          <w:szCs w:val="18"/>
        </w:rPr>
        <w:t xml:space="preserve"> :</w:t>
      </w:r>
      <w:r w:rsidRPr="00B708B1">
        <w:rPr>
          <w:rFonts w:ascii="Verdana" w:hAnsi="Verdana"/>
          <w:color w:val="757575"/>
          <w:sz w:val="18"/>
          <w:szCs w:val="18"/>
        </w:rPr>
        <w:t xml:space="preserve"> POA is required to enable SCB Securities Services to administer securities on client’s behalf. This is a standard market template as POA's are submitted to the local market participants for Corporate Action event processing and therefore should not be amended. SCB cannot guarantee that the market participants would accept the POA if any changes are requested.</w:t>
      </w:r>
    </w:p>
    <w:p w14:paraId="62D40CB7" w14:textId="77777777" w:rsidR="00A04E61" w:rsidRDefault="00A04E61" w:rsidP="00A04E61">
      <w:pPr>
        <w:adjustRightInd/>
        <w:spacing w:before="0" w:after="0"/>
        <w:jc w:val="both"/>
        <w:rPr>
          <w:rFonts w:ascii="Verdana" w:hAnsi="Verdana"/>
          <w:color w:val="757575"/>
          <w:sz w:val="18"/>
          <w:szCs w:val="18"/>
        </w:rPr>
      </w:pPr>
    </w:p>
    <w:p w14:paraId="0A65C571" w14:textId="77777777" w:rsidR="00A04E61" w:rsidRPr="00A04E61" w:rsidRDefault="00A04E61" w:rsidP="00A04E61">
      <w:pPr>
        <w:pStyle w:val="ListParagraph"/>
        <w:spacing w:before="100" w:beforeAutospacing="1" w:after="100" w:afterAutospacing="1"/>
        <w:ind w:left="709" w:firstLine="284"/>
        <w:jc w:val="both"/>
        <w:rPr>
          <w:rFonts w:ascii="Verdana" w:hAnsi="Verdana"/>
          <w:i/>
          <w:iCs/>
          <w:color w:val="757575"/>
          <w:sz w:val="18"/>
          <w:szCs w:val="18"/>
        </w:rPr>
      </w:pPr>
      <w:r>
        <w:rPr>
          <w:rFonts w:ascii="Verdana" w:hAnsi="Verdana"/>
          <w:b/>
          <w:bCs/>
          <w:color w:val="757575"/>
          <w:sz w:val="18"/>
          <w:szCs w:val="18"/>
        </w:rPr>
        <w:t xml:space="preserve">b) </w:t>
      </w:r>
      <w:r w:rsidRPr="00BF69F2">
        <w:rPr>
          <w:rFonts w:ascii="Verdana" w:hAnsi="Verdana"/>
          <w:b/>
          <w:bCs/>
          <w:color w:val="757575"/>
          <w:sz w:val="18"/>
          <w:szCs w:val="18"/>
        </w:rPr>
        <w:t>UBO declaration</w:t>
      </w:r>
      <w:r w:rsidRPr="00BF69F2">
        <w:rPr>
          <w:rFonts w:ascii="Verdana" w:hAnsi="Verdana"/>
          <w:color w:val="757575"/>
          <w:sz w:val="18"/>
          <w:szCs w:val="18"/>
        </w:rPr>
        <w:t xml:space="preserve"> </w:t>
      </w:r>
      <w:r>
        <w:rPr>
          <w:rFonts w:ascii="Verdana" w:hAnsi="Verdana"/>
          <w:color w:val="757575"/>
          <w:sz w:val="18"/>
          <w:szCs w:val="18"/>
        </w:rPr>
        <w:t xml:space="preserve">– </w:t>
      </w:r>
      <w:r w:rsidRPr="00A04E61">
        <w:rPr>
          <w:rFonts w:ascii="Verdana" w:hAnsi="Verdana"/>
          <w:i/>
          <w:iCs/>
          <w:color w:val="757575"/>
          <w:sz w:val="18"/>
          <w:szCs w:val="18"/>
        </w:rPr>
        <w:t>Signed &amp; certified as true copy by Global Custodian</w:t>
      </w:r>
    </w:p>
    <w:p w14:paraId="0911D45B" w14:textId="77777777" w:rsidR="00A04E61" w:rsidRDefault="00A04E61" w:rsidP="00A04E61">
      <w:pPr>
        <w:adjustRightInd/>
        <w:spacing w:before="0" w:after="0"/>
        <w:ind w:left="993" w:hanging="284"/>
        <w:jc w:val="both"/>
        <w:rPr>
          <w:rFonts w:ascii="Verdana" w:hAnsi="Verdana"/>
          <w:color w:val="757575"/>
          <w:sz w:val="18"/>
          <w:szCs w:val="18"/>
        </w:rPr>
      </w:pPr>
    </w:p>
    <w:p w14:paraId="266E9C93" w14:textId="7D5428A9" w:rsidR="00A04E61" w:rsidRPr="00A04E61" w:rsidRDefault="00A04E61" w:rsidP="00A04E61">
      <w:pPr>
        <w:rPr>
          <w:rFonts w:ascii="Verdana" w:hAnsi="Verdana"/>
        </w:rPr>
      </w:pPr>
      <w:r>
        <w:rPr>
          <w:rFonts w:ascii="Verdana" w:eastAsiaTheme="minorHAnsi" w:hAnsi="Verdana" w:cstheme="minorBidi"/>
          <w:szCs w:val="22"/>
        </w:rPr>
        <w:t xml:space="preserve">       </w:t>
      </w:r>
      <w:r>
        <w:rPr>
          <w:rFonts w:ascii="Verdana" w:eastAsiaTheme="minorHAnsi" w:hAnsi="Verdana" w:cstheme="minorBidi"/>
          <w:szCs w:val="22"/>
        </w:rPr>
        <w:object w:dxaOrig="1440" w:dyaOrig="1215" w14:anchorId="537B06A9">
          <v:shape id="_x0000_i1026" type="#_x0000_t75" style="width:1in;height:61pt" o:ole="">
            <v:imagedata r:id="rId12" o:title=""/>
          </v:shape>
          <o:OLEObject Type="Embed" ProgID="Outlook.FileAttach" ShapeID="_x0000_i1026" DrawAspect="Icon" ObjectID="_1748953565" r:id="rId13"/>
        </w:object>
      </w:r>
      <w:r>
        <w:rPr>
          <w:rFonts w:ascii="Verdana" w:eastAsiaTheme="minorHAnsi" w:hAnsi="Verdana" w:cstheme="minorBidi"/>
          <w:szCs w:val="22"/>
        </w:rPr>
        <w:object w:dxaOrig="1440" w:dyaOrig="1215" w14:anchorId="0016F6A3">
          <v:shape id="_x0000_i1027" type="#_x0000_t75" style="width:1in;height:61pt" o:ole="">
            <v:imagedata r:id="rId14" o:title=""/>
          </v:shape>
          <o:OLEObject Type="Embed" ProgID="Outlook.FileAttach" ShapeID="_x0000_i1027" DrawAspect="Icon" ObjectID="_1748953566" r:id="rId15"/>
        </w:object>
      </w:r>
    </w:p>
    <w:p w14:paraId="230C89A8" w14:textId="0A278FEF" w:rsidR="00A04E61" w:rsidRPr="00A04E61" w:rsidRDefault="00A04E61" w:rsidP="00A04E61">
      <w:pPr>
        <w:pStyle w:val="ListParagraph"/>
        <w:spacing w:before="100" w:beforeAutospacing="1" w:after="100" w:afterAutospacing="1"/>
        <w:ind w:left="709" w:firstLine="284"/>
        <w:jc w:val="both"/>
        <w:rPr>
          <w:rFonts w:ascii="Verdana" w:hAnsi="Verdana"/>
          <w:i/>
          <w:iCs/>
          <w:color w:val="757575"/>
          <w:sz w:val="18"/>
          <w:szCs w:val="18"/>
        </w:rPr>
      </w:pPr>
      <w:r>
        <w:rPr>
          <w:rFonts w:ascii="Verdana" w:hAnsi="Verdana"/>
          <w:b/>
          <w:color w:val="757575"/>
          <w:sz w:val="18"/>
          <w:szCs w:val="18"/>
        </w:rPr>
        <w:t xml:space="preserve">c) Supporting documents </w:t>
      </w:r>
      <w:r w:rsidRPr="00B708B1">
        <w:rPr>
          <w:rFonts w:ascii="Verdana" w:hAnsi="Verdana"/>
          <w:color w:val="757575"/>
          <w:sz w:val="18"/>
          <w:szCs w:val="18"/>
        </w:rPr>
        <w:t>-</w:t>
      </w:r>
      <w:r w:rsidRPr="00F53D06">
        <w:rPr>
          <w:rFonts w:ascii="Verdana" w:hAnsi="Verdana"/>
          <w:color w:val="757575"/>
          <w:sz w:val="18"/>
          <w:szCs w:val="18"/>
        </w:rPr>
        <w:t xml:space="preserve"> </w:t>
      </w:r>
      <w:r w:rsidRPr="00F53D06">
        <w:rPr>
          <w:rFonts w:ascii="Verdana" w:hAnsi="Verdana"/>
          <w:i/>
          <w:iCs/>
          <w:color w:val="757575"/>
          <w:sz w:val="18"/>
          <w:szCs w:val="18"/>
        </w:rPr>
        <w:t>Certified as true copy by Global Custod</w:t>
      </w:r>
      <w:r w:rsidRPr="00A04E61">
        <w:rPr>
          <w:rFonts w:ascii="Verdana" w:hAnsi="Verdana"/>
          <w:i/>
          <w:iCs/>
          <w:color w:val="757575"/>
          <w:sz w:val="18"/>
          <w:szCs w:val="18"/>
        </w:rPr>
        <w:t>ian</w:t>
      </w:r>
    </w:p>
    <w:p w14:paraId="3309C14E" w14:textId="77777777" w:rsidR="00A04E61" w:rsidRDefault="00A04E61" w:rsidP="00A04E61">
      <w:pPr>
        <w:pStyle w:val="ListParagraph"/>
        <w:numPr>
          <w:ilvl w:val="0"/>
          <w:numId w:val="39"/>
        </w:numPr>
        <w:jc w:val="both"/>
        <w:rPr>
          <w:rFonts w:ascii="Verdana" w:hAnsi="Verdana"/>
          <w:color w:val="757575"/>
          <w:sz w:val="18"/>
          <w:szCs w:val="18"/>
        </w:rPr>
      </w:pPr>
      <w:r w:rsidRPr="0000002F">
        <w:rPr>
          <w:rFonts w:ascii="Verdana" w:hAnsi="Verdana"/>
          <w:b/>
          <w:bCs/>
          <w:color w:val="757575"/>
          <w:sz w:val="18"/>
          <w:szCs w:val="18"/>
        </w:rPr>
        <w:t>For Fund:</w:t>
      </w:r>
      <w:r w:rsidRPr="0000002F">
        <w:rPr>
          <w:rFonts w:ascii="Verdana" w:hAnsi="Verdana"/>
          <w:color w:val="757575"/>
          <w:sz w:val="18"/>
          <w:szCs w:val="18"/>
        </w:rPr>
        <w:t xml:space="preserve"> Certificate of incorporation / registration (or equivalent document establishing incorporation/identification and activity of the entity) and Prospectus </w:t>
      </w:r>
      <w:r w:rsidRPr="0000002F">
        <w:rPr>
          <w:rFonts w:ascii="Verdana" w:hAnsi="Verdana"/>
          <w:color w:val="757575"/>
          <w:sz w:val="18"/>
          <w:szCs w:val="18"/>
        </w:rPr>
        <w:tab/>
      </w:r>
    </w:p>
    <w:p w14:paraId="1849ADEC" w14:textId="77777777" w:rsidR="00A04E61" w:rsidRPr="0000002F" w:rsidRDefault="00A04E61" w:rsidP="00A04E61">
      <w:pPr>
        <w:pStyle w:val="ListParagraph"/>
        <w:ind w:left="1440"/>
        <w:jc w:val="both"/>
        <w:rPr>
          <w:rFonts w:ascii="Verdana" w:hAnsi="Verdana"/>
          <w:color w:val="757575"/>
          <w:sz w:val="18"/>
          <w:szCs w:val="18"/>
        </w:rPr>
      </w:pPr>
    </w:p>
    <w:p w14:paraId="5DA1EF61" w14:textId="77777777" w:rsidR="00A04E61" w:rsidRDefault="00A04E61" w:rsidP="00A04E61">
      <w:pPr>
        <w:pStyle w:val="ListParagraph"/>
        <w:numPr>
          <w:ilvl w:val="0"/>
          <w:numId w:val="39"/>
        </w:numPr>
        <w:jc w:val="both"/>
        <w:rPr>
          <w:rFonts w:ascii="Verdana" w:hAnsi="Verdana"/>
          <w:color w:val="757575"/>
          <w:sz w:val="18"/>
          <w:szCs w:val="18"/>
        </w:rPr>
      </w:pPr>
      <w:r w:rsidRPr="0000002F">
        <w:rPr>
          <w:rFonts w:ascii="Verdana" w:hAnsi="Verdana"/>
          <w:b/>
          <w:bCs/>
          <w:color w:val="757575"/>
          <w:sz w:val="18"/>
          <w:szCs w:val="18"/>
        </w:rPr>
        <w:t>For Company</w:t>
      </w:r>
      <w:r w:rsidRPr="0000002F">
        <w:rPr>
          <w:rFonts w:ascii="Verdana" w:hAnsi="Verdana"/>
          <w:color w:val="757575"/>
          <w:sz w:val="18"/>
          <w:szCs w:val="18"/>
        </w:rPr>
        <w:t>: Memorandum / Articles of Association and the certificate of incorporation / registration (or equivalent document establishing incorporation/identification and activity of the entity)</w:t>
      </w:r>
    </w:p>
    <w:p w14:paraId="2869425E" w14:textId="77777777" w:rsidR="00A04E61" w:rsidRPr="0000002F" w:rsidRDefault="00A04E61" w:rsidP="00A04E61">
      <w:pPr>
        <w:pStyle w:val="ListParagraph"/>
        <w:rPr>
          <w:rFonts w:ascii="Verdana" w:hAnsi="Verdana"/>
          <w:b/>
          <w:bCs/>
          <w:color w:val="757575"/>
          <w:sz w:val="18"/>
          <w:szCs w:val="18"/>
        </w:rPr>
      </w:pPr>
    </w:p>
    <w:p w14:paraId="6923D9BA" w14:textId="77777777" w:rsidR="00A04E61" w:rsidRPr="0000002F" w:rsidRDefault="00A04E61" w:rsidP="00A04E61">
      <w:pPr>
        <w:pStyle w:val="ListParagraph"/>
        <w:numPr>
          <w:ilvl w:val="0"/>
          <w:numId w:val="39"/>
        </w:numPr>
        <w:jc w:val="both"/>
        <w:rPr>
          <w:rFonts w:ascii="Verdana" w:hAnsi="Verdana"/>
          <w:color w:val="757575"/>
          <w:sz w:val="18"/>
          <w:szCs w:val="18"/>
        </w:rPr>
      </w:pPr>
      <w:r w:rsidRPr="0000002F">
        <w:rPr>
          <w:rFonts w:ascii="Verdana" w:hAnsi="Verdana"/>
          <w:b/>
          <w:bCs/>
          <w:color w:val="757575"/>
          <w:sz w:val="18"/>
          <w:szCs w:val="18"/>
        </w:rPr>
        <w:t xml:space="preserve">For Trust: </w:t>
      </w:r>
      <w:r w:rsidRPr="0000002F">
        <w:rPr>
          <w:rFonts w:ascii="Verdana" w:hAnsi="Verdana"/>
          <w:color w:val="757575"/>
          <w:sz w:val="18"/>
          <w:szCs w:val="18"/>
        </w:rPr>
        <w:t>Trust deed and Trust agreement (or equivalent document establishing the activity of the entity)</w:t>
      </w:r>
      <w:r w:rsidRPr="007654C8">
        <w:t xml:space="preserve"> </w:t>
      </w:r>
    </w:p>
    <w:p w14:paraId="1F649CA6" w14:textId="77777777" w:rsidR="00A04E61" w:rsidRPr="0000002F" w:rsidRDefault="00A04E61" w:rsidP="00A04E61">
      <w:pPr>
        <w:pStyle w:val="ListParagraph"/>
        <w:rPr>
          <w:rFonts w:ascii="Verdana" w:hAnsi="Verdana"/>
          <w:b/>
          <w:bCs/>
          <w:color w:val="757575"/>
          <w:sz w:val="18"/>
          <w:szCs w:val="18"/>
        </w:rPr>
      </w:pPr>
    </w:p>
    <w:p w14:paraId="71DA4B3E" w14:textId="77777777" w:rsidR="00A04E61" w:rsidRPr="00CD2EB9" w:rsidRDefault="00A04E61" w:rsidP="00A04E61">
      <w:pPr>
        <w:pStyle w:val="ListParagraph"/>
        <w:numPr>
          <w:ilvl w:val="0"/>
          <w:numId w:val="39"/>
        </w:numPr>
        <w:jc w:val="both"/>
        <w:rPr>
          <w:rFonts w:ascii="Verdana" w:hAnsi="Verdana"/>
          <w:color w:val="757575"/>
          <w:sz w:val="18"/>
          <w:szCs w:val="18"/>
        </w:rPr>
      </w:pPr>
      <w:r w:rsidRPr="0000002F">
        <w:rPr>
          <w:rFonts w:ascii="Verdana" w:hAnsi="Verdana"/>
          <w:b/>
          <w:bCs/>
          <w:color w:val="757575"/>
          <w:sz w:val="18"/>
          <w:szCs w:val="18"/>
        </w:rPr>
        <w:t>For individual investors</w:t>
      </w:r>
      <w:r w:rsidRPr="0000002F">
        <w:rPr>
          <w:rFonts w:ascii="Verdana" w:hAnsi="Verdana"/>
          <w:color w:val="757575"/>
          <w:sz w:val="18"/>
          <w:szCs w:val="18"/>
        </w:rPr>
        <w:t>: Copy of passport, national Id or any other photo Id and residential address proof</w:t>
      </w:r>
    </w:p>
    <w:p w14:paraId="5E85798A" w14:textId="77777777" w:rsidR="00A04E61" w:rsidRDefault="00A04E61" w:rsidP="00A04E61">
      <w:pPr>
        <w:rPr>
          <w:rFonts w:ascii="Verdana" w:hAnsi="Verdana"/>
          <w:color w:val="757575"/>
          <w:sz w:val="18"/>
          <w:szCs w:val="18"/>
        </w:rPr>
      </w:pPr>
      <w:r w:rsidRPr="00B708B1">
        <w:rPr>
          <w:rFonts w:ascii="Verdana" w:hAnsi="Verdana"/>
          <w:b/>
          <w:bCs/>
          <w:color w:val="757575"/>
          <w:sz w:val="18"/>
          <w:szCs w:val="18"/>
          <w:lang w:val="en-GB"/>
        </w:rPr>
        <w:t>Notes:</w:t>
      </w:r>
      <w:r>
        <w:rPr>
          <w:rFonts w:ascii="Verdana" w:hAnsi="Verdana"/>
          <w:color w:val="757575"/>
          <w:sz w:val="18"/>
          <w:szCs w:val="18"/>
          <w:lang w:val="en-GB"/>
        </w:rPr>
        <w:t xml:space="preserve"> </w:t>
      </w:r>
      <w:r w:rsidRPr="00B708B1">
        <w:rPr>
          <w:rFonts w:ascii="Verdana" w:hAnsi="Verdana"/>
          <w:color w:val="757575"/>
          <w:sz w:val="18"/>
          <w:szCs w:val="18"/>
        </w:rPr>
        <w:t>The registration number / identifier quoted on POA must match exactly with one of the supporting constitutional documents</w:t>
      </w:r>
      <w:r>
        <w:rPr>
          <w:rFonts w:ascii="Verdana" w:hAnsi="Verdana"/>
          <w:color w:val="757575"/>
          <w:sz w:val="18"/>
          <w:szCs w:val="18"/>
        </w:rPr>
        <w:t xml:space="preserve"> &amp; </w:t>
      </w:r>
      <w:r w:rsidRPr="00F53D06">
        <w:rPr>
          <w:rFonts w:ascii="Verdana" w:hAnsi="Verdana"/>
          <w:color w:val="757575"/>
          <w:sz w:val="18"/>
          <w:szCs w:val="18"/>
        </w:rPr>
        <w:t>must also be unique for each end-investor especially in case of umbrella/sub-funds</w:t>
      </w:r>
      <w:r>
        <w:rPr>
          <w:rFonts w:ascii="Verdana" w:hAnsi="Verdana"/>
          <w:color w:val="757575"/>
          <w:sz w:val="18"/>
          <w:szCs w:val="18"/>
        </w:rPr>
        <w:t>.</w:t>
      </w:r>
    </w:p>
    <w:p w14:paraId="19C7B75C" w14:textId="1059BAF9" w:rsidR="00A04E61" w:rsidRDefault="00A04E61" w:rsidP="00A04E61">
      <w:pPr>
        <w:ind w:left="709" w:firstLine="284"/>
        <w:jc w:val="both"/>
        <w:rPr>
          <w:rFonts w:ascii="Verdana" w:hAnsi="Verdana"/>
          <w:color w:val="757575"/>
          <w:sz w:val="18"/>
          <w:szCs w:val="18"/>
        </w:rPr>
      </w:pPr>
      <w:r>
        <w:rPr>
          <w:rFonts w:ascii="Verdana" w:hAnsi="Verdana"/>
          <w:b/>
          <w:color w:val="757575"/>
          <w:sz w:val="18"/>
          <w:szCs w:val="18"/>
        </w:rPr>
        <w:t xml:space="preserve">e) </w:t>
      </w:r>
      <w:r w:rsidRPr="00A04E61">
        <w:rPr>
          <w:rFonts w:ascii="Verdana" w:hAnsi="Verdana"/>
          <w:b/>
          <w:color w:val="757575"/>
          <w:sz w:val="18"/>
          <w:szCs w:val="18"/>
        </w:rPr>
        <w:t>Authorized Signatory List -</w:t>
      </w:r>
      <w:r w:rsidRPr="00A04E61">
        <w:rPr>
          <w:rFonts w:ascii="Verdana" w:hAnsi="Verdana"/>
          <w:color w:val="757575"/>
          <w:sz w:val="18"/>
          <w:szCs w:val="18"/>
        </w:rPr>
        <w:t xml:space="preserve"> </w:t>
      </w:r>
      <w:r w:rsidRPr="00A04E61">
        <w:rPr>
          <w:rFonts w:ascii="Verdana" w:hAnsi="Verdana"/>
          <w:i/>
          <w:iCs/>
          <w:color w:val="757575"/>
          <w:sz w:val="18"/>
          <w:szCs w:val="18"/>
        </w:rPr>
        <w:t>Certified true copy by the Global Custodian</w:t>
      </w:r>
    </w:p>
    <w:p w14:paraId="5C3CF56B" w14:textId="14E518F0" w:rsidR="00997E61" w:rsidRDefault="00A04E61" w:rsidP="00997E61">
      <w:pPr>
        <w:ind w:left="709" w:firstLine="284"/>
        <w:jc w:val="both"/>
        <w:rPr>
          <w:rFonts w:ascii="Verdana" w:hAnsi="Verdana"/>
          <w:bCs/>
          <w:i/>
          <w:iCs/>
          <w:color w:val="757575"/>
          <w:sz w:val="18"/>
          <w:szCs w:val="18"/>
        </w:rPr>
      </w:pPr>
      <w:r>
        <w:rPr>
          <w:rFonts w:ascii="Verdana" w:hAnsi="Verdana"/>
          <w:b/>
          <w:color w:val="757575"/>
          <w:sz w:val="18"/>
          <w:szCs w:val="18"/>
        </w:rPr>
        <w:t xml:space="preserve">f) </w:t>
      </w:r>
      <w:r w:rsidRPr="00A04E61">
        <w:rPr>
          <w:rFonts w:ascii="Verdana" w:hAnsi="Verdana"/>
          <w:b/>
          <w:color w:val="757575"/>
          <w:sz w:val="18"/>
          <w:szCs w:val="18"/>
        </w:rPr>
        <w:t xml:space="preserve">ID Copies of Signatories - </w:t>
      </w:r>
      <w:r w:rsidRPr="00A04E61">
        <w:rPr>
          <w:rFonts w:ascii="Verdana" w:hAnsi="Verdana"/>
          <w:bCs/>
          <w:i/>
          <w:iCs/>
          <w:color w:val="757575"/>
          <w:sz w:val="18"/>
          <w:szCs w:val="18"/>
        </w:rPr>
        <w:t>Certified true copy by the Global Custodian</w:t>
      </w:r>
    </w:p>
    <w:p w14:paraId="299FEE20" w14:textId="77777777" w:rsidR="00997E61" w:rsidRPr="00CF2CFA" w:rsidRDefault="00997E61" w:rsidP="00997E61">
      <w:pPr>
        <w:pStyle w:val="ListParagraph"/>
        <w:rPr>
          <w:rFonts w:ascii="Verdana" w:hAnsi="Verdana"/>
          <w:bCs/>
          <w:i/>
          <w:iCs/>
          <w:color w:val="757575"/>
          <w:sz w:val="18"/>
          <w:szCs w:val="18"/>
        </w:rPr>
      </w:pPr>
    </w:p>
    <w:p w14:paraId="385CAE9F" w14:textId="77777777" w:rsidR="00997E61" w:rsidRDefault="00997E61" w:rsidP="00A04E61">
      <w:pPr>
        <w:ind w:left="709" w:firstLine="284"/>
        <w:jc w:val="both"/>
        <w:rPr>
          <w:rFonts w:ascii="Verdana" w:hAnsi="Verdana"/>
          <w:color w:val="757575"/>
          <w:sz w:val="18"/>
          <w:szCs w:val="18"/>
        </w:rPr>
      </w:pPr>
    </w:p>
    <w:p w14:paraId="75FE558A" w14:textId="77777777" w:rsidR="002801BA" w:rsidRPr="00A04E61" w:rsidRDefault="002801BA" w:rsidP="00A04E61">
      <w:pPr>
        <w:ind w:left="709" w:firstLine="284"/>
        <w:jc w:val="both"/>
        <w:rPr>
          <w:rFonts w:ascii="Verdana" w:hAnsi="Verdana"/>
          <w:color w:val="757575"/>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05"/>
        <w:gridCol w:w="8640"/>
      </w:tblGrid>
      <w:tr w:rsidR="00A04E61" w:rsidRPr="00DB69BC" w14:paraId="4A6FDBAE" w14:textId="77777777" w:rsidTr="00935652">
        <w:trPr>
          <w:tblCellSpacing w:w="15" w:type="dxa"/>
        </w:trPr>
        <w:tc>
          <w:tcPr>
            <w:tcW w:w="0" w:type="auto"/>
          </w:tcPr>
          <w:p w14:paraId="4A6FDBAA" w14:textId="77777777" w:rsidR="00A04E61" w:rsidRDefault="00A04E61" w:rsidP="00985001">
            <w:pPr>
              <w:pStyle w:val="NormalWeb"/>
              <w:jc w:val="both"/>
              <w:rPr>
                <w:rFonts w:ascii="Verdana" w:hAnsi="Verdana"/>
                <w:sz w:val="18"/>
                <w:szCs w:val="18"/>
              </w:rPr>
            </w:pPr>
            <w:r>
              <w:rPr>
                <w:rFonts w:ascii="Verdana" w:hAnsi="Verdana"/>
                <w:b/>
                <w:bCs/>
                <w:sz w:val="18"/>
                <w:szCs w:val="18"/>
              </w:rPr>
              <w:t>Timing</w:t>
            </w:r>
          </w:p>
        </w:tc>
        <w:tc>
          <w:tcPr>
            <w:tcW w:w="0" w:type="auto"/>
          </w:tcPr>
          <w:p w14:paraId="4A6FDBAD" w14:textId="755C501F" w:rsidR="00A04E61" w:rsidRPr="00D12E2C" w:rsidRDefault="00A04E61" w:rsidP="00985001">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Pr>
                <w:rFonts w:ascii="Verdana" w:hAnsi="Verdana"/>
                <w:b/>
                <w:bCs/>
                <w:color w:val="757575"/>
                <w:sz w:val="18"/>
                <w:szCs w:val="18"/>
                <w:lang w:eastAsia="en-GB"/>
              </w:rPr>
              <w:t xml:space="preserve">10-12 </w:t>
            </w:r>
            <w:r w:rsidRPr="004F4955">
              <w:rPr>
                <w:rFonts w:ascii="Verdana" w:hAnsi="Verdana"/>
                <w:b/>
                <w:bCs/>
                <w:color w:val="757575"/>
                <w:sz w:val="18"/>
                <w:szCs w:val="18"/>
                <w:lang w:eastAsia="en-GB"/>
              </w:rPr>
              <w:t>business days</w:t>
            </w:r>
            <w:r w:rsidRPr="00A4461C">
              <w:rPr>
                <w:rFonts w:ascii="Verdana" w:hAnsi="Verdana"/>
                <w:color w:val="757575"/>
                <w:sz w:val="18"/>
                <w:szCs w:val="18"/>
                <w:lang w:eastAsia="en-GB"/>
              </w:rPr>
              <w:t xml:space="preserve"> post completion and acceptance of documents by the agent. The executed documents received from the client may be sent for further certification or legalization affecting the turnaround time for market application. The documents may also be subject to regulatory and KYC checks and additional documents may be requested by the agent/market authorities which could potentially extend the normal processing time.</w:t>
            </w:r>
          </w:p>
        </w:tc>
      </w:tr>
      <w:tr w:rsidR="00A04E61" w14:paraId="4A6FDBB2" w14:textId="77777777" w:rsidTr="00935652">
        <w:trPr>
          <w:tblCellSpacing w:w="15" w:type="dxa"/>
        </w:trPr>
        <w:tc>
          <w:tcPr>
            <w:tcW w:w="0" w:type="auto"/>
          </w:tcPr>
          <w:p w14:paraId="4A6FDBAF" w14:textId="77777777" w:rsidR="00A04E61" w:rsidRDefault="00A04E61" w:rsidP="00985001">
            <w:pPr>
              <w:pStyle w:val="NormalWeb"/>
              <w:jc w:val="both"/>
              <w:rPr>
                <w:rFonts w:ascii="Verdana" w:hAnsi="Verdana"/>
                <w:b/>
                <w:bCs/>
                <w:sz w:val="18"/>
                <w:szCs w:val="18"/>
              </w:rPr>
            </w:pPr>
            <w:r>
              <w:rPr>
                <w:rFonts w:ascii="Verdana" w:hAnsi="Verdana"/>
                <w:b/>
                <w:bCs/>
                <w:sz w:val="18"/>
                <w:szCs w:val="18"/>
              </w:rPr>
              <w:t>Sub-Custodian</w:t>
            </w:r>
          </w:p>
          <w:p w14:paraId="4A6FDBB0" w14:textId="77777777" w:rsidR="00A04E61" w:rsidRDefault="00A04E61" w:rsidP="00985001">
            <w:pPr>
              <w:pStyle w:val="NormalWeb"/>
              <w:jc w:val="both"/>
              <w:rPr>
                <w:rFonts w:ascii="Verdana" w:hAnsi="Verdana"/>
                <w:sz w:val="18"/>
                <w:szCs w:val="18"/>
              </w:rPr>
            </w:pPr>
          </w:p>
        </w:tc>
        <w:tc>
          <w:tcPr>
            <w:tcW w:w="0" w:type="auto"/>
          </w:tcPr>
          <w:p w14:paraId="4A6FDBB1" w14:textId="3B54CD50" w:rsidR="00A04E61" w:rsidRPr="00D12E2C" w:rsidRDefault="0079128B" w:rsidP="00A72DCE">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A04E61">
              <w:rPr>
                <w:rFonts w:ascii="Verdana" w:hAnsi="Verdana"/>
                <w:color w:val="757575"/>
                <w:sz w:val="18"/>
                <w:szCs w:val="18"/>
                <w:lang w:eastAsia="en-GB"/>
              </w:rPr>
              <w:t>S</w:t>
            </w:r>
            <w:r w:rsidR="00A04E61" w:rsidRPr="00D12E2C">
              <w:rPr>
                <w:rFonts w:ascii="Verdana" w:hAnsi="Verdana"/>
                <w:color w:val="757575"/>
                <w:sz w:val="18"/>
                <w:szCs w:val="18"/>
                <w:lang w:eastAsia="en-GB"/>
              </w:rPr>
              <w:t xml:space="preserve"> has appointed Standard Chartered Bank, DIFC Hub who in turn has appointed Sta</w:t>
            </w:r>
            <w:r w:rsidR="00A04E61">
              <w:rPr>
                <w:rFonts w:ascii="Verdana" w:hAnsi="Verdana"/>
                <w:color w:val="757575"/>
                <w:sz w:val="18"/>
                <w:szCs w:val="18"/>
                <w:lang w:eastAsia="en-GB"/>
              </w:rPr>
              <w:t>ndard Chartered Bank Qatar a</w:t>
            </w:r>
            <w:r w:rsidR="00A04E61" w:rsidRPr="00D12E2C">
              <w:rPr>
                <w:rFonts w:ascii="Verdana" w:hAnsi="Verdana"/>
                <w:color w:val="757575"/>
                <w:sz w:val="18"/>
                <w:szCs w:val="18"/>
                <w:lang w:eastAsia="en-GB"/>
              </w:rPr>
              <w:t>s Sub-custodian. Their role is to open and manage the securities account.</w:t>
            </w:r>
          </w:p>
        </w:tc>
      </w:tr>
      <w:tr w:rsidR="00985001" w:rsidRPr="00DB69BC" w14:paraId="4A6FDBB5" w14:textId="77777777" w:rsidTr="00935652">
        <w:trPr>
          <w:tblCellSpacing w:w="15" w:type="dxa"/>
        </w:trPr>
        <w:tc>
          <w:tcPr>
            <w:tcW w:w="0" w:type="auto"/>
          </w:tcPr>
          <w:p w14:paraId="4A6FDBB3" w14:textId="77777777" w:rsidR="00985001" w:rsidRDefault="00985001" w:rsidP="00985001">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4A6FDBB4" w14:textId="7FB333C0" w:rsidR="00985001" w:rsidRPr="00D12E2C" w:rsidRDefault="00A04E61" w:rsidP="00A04E61">
            <w:pPr>
              <w:pStyle w:val="NormalWeb"/>
              <w:jc w:val="both"/>
              <w:rPr>
                <w:rFonts w:ascii="Verdana" w:hAnsi="Verdana"/>
                <w:color w:val="757575"/>
                <w:sz w:val="18"/>
                <w:szCs w:val="18"/>
                <w:lang w:eastAsia="en-GB"/>
              </w:rPr>
            </w:pPr>
            <w:r>
              <w:rPr>
                <w:rFonts w:ascii="Verdana" w:hAnsi="Verdana"/>
                <w:color w:val="757575"/>
                <w:sz w:val="18"/>
                <w:szCs w:val="18"/>
                <w:lang w:eastAsia="en-GB"/>
              </w:rPr>
              <w:t>Broker s</w:t>
            </w:r>
            <w:r w:rsidR="00985001" w:rsidRPr="00C47688">
              <w:rPr>
                <w:rFonts w:ascii="Verdana" w:hAnsi="Verdana"/>
                <w:color w:val="757575"/>
                <w:sz w:val="18"/>
                <w:szCs w:val="18"/>
                <w:lang w:eastAsia="en-GB"/>
              </w:rPr>
              <w:t>et</w:t>
            </w:r>
            <w:r>
              <w:rPr>
                <w:rFonts w:ascii="Verdana" w:hAnsi="Verdana"/>
                <w:color w:val="757575"/>
                <w:sz w:val="18"/>
                <w:szCs w:val="18"/>
                <w:lang w:eastAsia="en-GB"/>
              </w:rPr>
              <w:t xml:space="preserve"> </w:t>
            </w:r>
            <w:r w:rsidR="00985001" w:rsidRPr="00C47688">
              <w:rPr>
                <w:rFonts w:ascii="Verdana" w:hAnsi="Verdana"/>
                <w:color w:val="757575"/>
                <w:sz w:val="18"/>
                <w:szCs w:val="18"/>
                <w:lang w:eastAsia="en-GB"/>
              </w:rPr>
              <w:t xml:space="preserve">up </w:t>
            </w:r>
            <w:r>
              <w:rPr>
                <w:rFonts w:ascii="Verdana" w:hAnsi="Verdana"/>
                <w:color w:val="757575"/>
                <w:sz w:val="18"/>
                <w:szCs w:val="18"/>
                <w:lang w:eastAsia="en-GB"/>
              </w:rPr>
              <w:t xml:space="preserve">is </w:t>
            </w:r>
            <w:r w:rsidR="00985001" w:rsidRPr="00C47688">
              <w:rPr>
                <w:rFonts w:ascii="Verdana" w:hAnsi="Verdana"/>
                <w:color w:val="757575"/>
                <w:sz w:val="18"/>
                <w:szCs w:val="18"/>
                <w:lang w:eastAsia="en-GB"/>
              </w:rPr>
              <w:t xml:space="preserve">not </w:t>
            </w:r>
            <w:r>
              <w:rPr>
                <w:rFonts w:ascii="Verdana" w:hAnsi="Verdana"/>
                <w:color w:val="757575"/>
                <w:sz w:val="18"/>
                <w:szCs w:val="18"/>
                <w:lang w:eastAsia="en-GB"/>
              </w:rPr>
              <w:t>required</w:t>
            </w:r>
          </w:p>
        </w:tc>
      </w:tr>
    </w:tbl>
    <w:p w14:paraId="4A6FDBB6" w14:textId="77777777" w:rsidR="00B71DDE" w:rsidRDefault="00B71DDE" w:rsidP="00985001">
      <w:pPr>
        <w:spacing w:before="100" w:beforeAutospacing="1" w:after="100" w:afterAutospacing="1"/>
        <w:ind w:left="360"/>
        <w:contextualSpacing/>
        <w:jc w:val="both"/>
        <w:rPr>
          <w:rFonts w:ascii="Verdana" w:hAnsi="Verdana"/>
          <w:color w:val="808080"/>
          <w:sz w:val="18"/>
          <w:szCs w:val="18"/>
        </w:rPr>
      </w:pPr>
    </w:p>
    <w:p w14:paraId="4A6FDBB7" w14:textId="77777777" w:rsidR="00B71DDE" w:rsidRDefault="00B71DDE" w:rsidP="00985001">
      <w:pPr>
        <w:spacing w:before="100" w:beforeAutospacing="1" w:after="100" w:afterAutospacing="1"/>
        <w:ind w:left="360"/>
        <w:contextualSpacing/>
        <w:jc w:val="both"/>
        <w:rPr>
          <w:rFonts w:ascii="Verdana" w:hAnsi="Verdana"/>
          <w:color w:val="808080"/>
          <w:sz w:val="18"/>
          <w:szCs w:val="18"/>
        </w:rPr>
      </w:pPr>
    </w:p>
    <w:p w14:paraId="4EBBC773" w14:textId="30462BEC" w:rsidR="00A72DCE" w:rsidRDefault="00A72DCE" w:rsidP="00985001">
      <w:pPr>
        <w:spacing w:before="100" w:beforeAutospacing="1" w:after="100" w:afterAutospacing="1"/>
        <w:ind w:left="360"/>
        <w:contextualSpacing/>
        <w:jc w:val="both"/>
        <w:rPr>
          <w:rFonts w:ascii="Verdana" w:hAnsi="Verdana"/>
          <w:color w:val="808080"/>
          <w:sz w:val="18"/>
          <w:szCs w:val="18"/>
        </w:rPr>
      </w:pPr>
    </w:p>
    <w:p w14:paraId="392493FB"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4B4DDFF8"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05961A7E"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6A830EBD"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40D966FD"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6F50DB30"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0BF5B421"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6C0C1AD8"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276ECDE7"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60DDCD17"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3811D1B5"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1EA6EB3E"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049B5EE0"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57937770"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4F59E924"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4751E1AB"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2B4B43ED"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017996AB"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3095E11C"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00E9B17D"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204ABDE0"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6E62F1B5"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64DFAAB5"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73A4C8A1"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13B1B164"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22EF0832"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471A28DA"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519DFFFF"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3572BA72"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0D6774F8"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54FF017E"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55E92FD7"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6DDD289D"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586C033F"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42C57D99"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2D703E22"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460C793D"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6793FFA9" w14:textId="77777777" w:rsidR="002801BA" w:rsidRDefault="002801BA" w:rsidP="00985001">
      <w:pPr>
        <w:spacing w:before="100" w:beforeAutospacing="1" w:after="100" w:afterAutospacing="1"/>
        <w:ind w:left="360"/>
        <w:contextualSpacing/>
        <w:jc w:val="both"/>
        <w:rPr>
          <w:rFonts w:ascii="Verdana" w:hAnsi="Verdana"/>
          <w:color w:val="808080"/>
          <w:sz w:val="18"/>
          <w:szCs w:val="18"/>
        </w:rPr>
      </w:pPr>
    </w:p>
    <w:p w14:paraId="452C70B3" w14:textId="77777777" w:rsidR="00A72DCE" w:rsidRDefault="00A72DCE" w:rsidP="00985001">
      <w:pPr>
        <w:spacing w:before="100" w:beforeAutospacing="1" w:after="100" w:afterAutospacing="1"/>
        <w:ind w:left="360"/>
        <w:contextualSpacing/>
        <w:jc w:val="both"/>
        <w:rPr>
          <w:rFonts w:ascii="Verdana" w:hAnsi="Verdana"/>
          <w:color w:val="808080"/>
          <w:sz w:val="18"/>
          <w:szCs w:val="18"/>
        </w:rPr>
      </w:pPr>
    </w:p>
    <w:p w14:paraId="5A9CE0DF" w14:textId="77777777" w:rsidR="00F94423" w:rsidRDefault="00F94423" w:rsidP="00985001">
      <w:pPr>
        <w:spacing w:before="100" w:beforeAutospacing="1" w:after="100" w:afterAutospacing="1"/>
        <w:ind w:left="360"/>
        <w:contextualSpacing/>
        <w:jc w:val="both"/>
        <w:rPr>
          <w:rFonts w:ascii="Verdana" w:hAnsi="Verdana"/>
          <w:color w:val="808080"/>
          <w:sz w:val="18"/>
          <w:szCs w:val="18"/>
        </w:rPr>
      </w:pPr>
    </w:p>
    <w:p w14:paraId="4587D258" w14:textId="77777777" w:rsidR="00A72DCE" w:rsidRPr="00A67CB1" w:rsidRDefault="00A72DCE" w:rsidP="00A72DCE">
      <w:pPr>
        <w:pStyle w:val="Heading3"/>
        <w:tabs>
          <w:tab w:val="center" w:pos="4877"/>
        </w:tabs>
        <w:rPr>
          <w:sz w:val="25"/>
          <w:szCs w:val="25"/>
        </w:rPr>
      </w:pPr>
      <w:r w:rsidRPr="00A67CB1">
        <w:rPr>
          <w:sz w:val="25"/>
          <w:szCs w:val="25"/>
        </w:rPr>
        <w:t xml:space="preserve">Name change </w:t>
      </w:r>
    </w:p>
    <w:p w14:paraId="069D5C81" w14:textId="77777777" w:rsidR="00A72DCE" w:rsidRDefault="00A72DCE" w:rsidP="00A72DCE">
      <w:pPr>
        <w:tabs>
          <w:tab w:val="left" w:pos="2070"/>
        </w:tabs>
        <w:rPr>
          <w:rFonts w:ascii="Verdana" w:hAnsi="Verdana"/>
          <w:b/>
          <w:bCs/>
          <w:color w:val="757575"/>
          <w:sz w:val="18"/>
          <w:szCs w:val="18"/>
          <w:lang w:eastAsia="en-GB"/>
        </w:rPr>
      </w:pPr>
      <w:r w:rsidRPr="00C457C6">
        <w:rPr>
          <w:rFonts w:ascii="Verdana" w:hAnsi="Verdana"/>
          <w:b/>
          <w:sz w:val="18"/>
          <w:szCs w:val="18"/>
        </w:rPr>
        <w:t xml:space="preserve">Documentation </w:t>
      </w:r>
      <w:r>
        <w:rPr>
          <w:rFonts w:ascii="Verdana" w:hAnsi="Verdana"/>
          <w:b/>
          <w:sz w:val="18"/>
          <w:szCs w:val="18"/>
        </w:rPr>
        <w:t>Required by the Agent</w:t>
      </w:r>
    </w:p>
    <w:p w14:paraId="649FC0D6" w14:textId="77777777" w:rsidR="00A72DCE" w:rsidRPr="00A72DCE" w:rsidRDefault="00A72DCE" w:rsidP="00A72DCE">
      <w:pPr>
        <w:pStyle w:val="ListParagraph"/>
        <w:numPr>
          <w:ilvl w:val="0"/>
          <w:numId w:val="35"/>
        </w:numPr>
        <w:spacing w:before="100" w:beforeAutospacing="1" w:after="100" w:afterAutospacing="1"/>
        <w:contextualSpacing/>
        <w:rPr>
          <w:rFonts w:ascii="Verdana" w:hAnsi="Verdana"/>
          <w:b/>
          <w:i/>
          <w:iCs/>
          <w:color w:val="757575"/>
          <w:sz w:val="18"/>
          <w:szCs w:val="18"/>
        </w:rPr>
      </w:pPr>
      <w:r w:rsidRPr="0000002F">
        <w:rPr>
          <w:rFonts w:ascii="Verdana" w:hAnsi="Verdana"/>
          <w:b/>
          <w:color w:val="757575"/>
          <w:sz w:val="18"/>
          <w:szCs w:val="18"/>
        </w:rPr>
        <w:t xml:space="preserve">Power of Attorney </w:t>
      </w:r>
      <w:r>
        <w:rPr>
          <w:rFonts w:ascii="Verdana" w:hAnsi="Verdana"/>
          <w:b/>
          <w:color w:val="757575"/>
          <w:sz w:val="18"/>
          <w:szCs w:val="18"/>
        </w:rPr>
        <w:t xml:space="preserve">under the new name </w:t>
      </w:r>
      <w:r w:rsidRPr="0000002F">
        <w:rPr>
          <w:rFonts w:ascii="Verdana" w:hAnsi="Verdana"/>
          <w:b/>
          <w:color w:val="757575"/>
          <w:sz w:val="18"/>
          <w:szCs w:val="18"/>
        </w:rPr>
        <w:t xml:space="preserve">– </w:t>
      </w:r>
      <w:r w:rsidRPr="00B708B1">
        <w:rPr>
          <w:rFonts w:ascii="Verdana" w:hAnsi="Verdana"/>
          <w:i/>
          <w:iCs/>
          <w:color w:val="757575"/>
          <w:sz w:val="18"/>
          <w:szCs w:val="18"/>
        </w:rPr>
        <w:t>Original</w:t>
      </w:r>
      <w:r w:rsidRPr="00B708B1">
        <w:rPr>
          <w:rFonts w:ascii="Verdana" w:hAnsi="Verdana"/>
          <w:b/>
          <w:i/>
          <w:iCs/>
          <w:color w:val="757575"/>
          <w:sz w:val="18"/>
          <w:szCs w:val="18"/>
        </w:rPr>
        <w:t xml:space="preserve"> </w:t>
      </w:r>
      <w:r>
        <w:rPr>
          <w:rFonts w:ascii="Verdana" w:hAnsi="Verdana"/>
          <w:i/>
          <w:iCs/>
          <w:color w:val="757575"/>
          <w:sz w:val="18"/>
          <w:szCs w:val="18"/>
        </w:rPr>
        <w:t>notarized and consularized</w:t>
      </w:r>
    </w:p>
    <w:p w14:paraId="389428B8" w14:textId="10A6DC6B" w:rsidR="00A72DCE" w:rsidRPr="00A72DCE" w:rsidRDefault="00A72DCE" w:rsidP="00A72DCE">
      <w:pPr>
        <w:pStyle w:val="ListParagraph"/>
        <w:numPr>
          <w:ilvl w:val="0"/>
          <w:numId w:val="35"/>
        </w:numPr>
        <w:spacing w:before="100" w:beforeAutospacing="1" w:after="100" w:afterAutospacing="1"/>
        <w:contextualSpacing/>
        <w:rPr>
          <w:rFonts w:ascii="Verdana" w:hAnsi="Verdana"/>
          <w:b/>
          <w:i/>
          <w:iCs/>
          <w:color w:val="757575"/>
          <w:sz w:val="18"/>
          <w:szCs w:val="18"/>
        </w:rPr>
      </w:pPr>
      <w:r w:rsidRPr="00A72DCE">
        <w:rPr>
          <w:rFonts w:ascii="Verdana" w:hAnsi="Verdana"/>
          <w:b/>
          <w:color w:val="757575"/>
          <w:sz w:val="18"/>
          <w:szCs w:val="18"/>
        </w:rPr>
        <w:t xml:space="preserve">UBO declaration in new name – </w:t>
      </w:r>
      <w:r w:rsidRPr="00A72DCE">
        <w:rPr>
          <w:rFonts w:ascii="Verdana" w:hAnsi="Verdana"/>
          <w:i/>
          <w:color w:val="757575"/>
          <w:sz w:val="18"/>
          <w:szCs w:val="18"/>
        </w:rPr>
        <w:t xml:space="preserve">Signed </w:t>
      </w:r>
      <w:r w:rsidRPr="00A72DCE">
        <w:rPr>
          <w:rFonts w:ascii="Verdana" w:hAnsi="Verdana"/>
          <w:i/>
          <w:iCs/>
          <w:color w:val="757575"/>
          <w:sz w:val="18"/>
          <w:szCs w:val="18"/>
        </w:rPr>
        <w:t>&amp; certified as true copy by Global Custodian</w:t>
      </w:r>
    </w:p>
    <w:p w14:paraId="26EAEE2A" w14:textId="77777777" w:rsidR="00A72DCE" w:rsidRDefault="00A72DCE" w:rsidP="00A72DCE">
      <w:pPr>
        <w:pStyle w:val="ListParagraph"/>
        <w:numPr>
          <w:ilvl w:val="0"/>
          <w:numId w:val="35"/>
        </w:numPr>
        <w:jc w:val="both"/>
        <w:rPr>
          <w:rFonts w:ascii="Verdana" w:hAnsi="Verdana"/>
          <w:bCs/>
          <w:i/>
          <w:iCs/>
          <w:color w:val="757575"/>
          <w:sz w:val="18"/>
          <w:szCs w:val="18"/>
        </w:rPr>
      </w:pPr>
      <w:r w:rsidRPr="00B708B1">
        <w:rPr>
          <w:rFonts w:ascii="Verdana" w:hAnsi="Verdana"/>
          <w:b/>
          <w:color w:val="757575"/>
          <w:sz w:val="18"/>
          <w:szCs w:val="18"/>
        </w:rPr>
        <w:t xml:space="preserve">Name change certificate </w:t>
      </w:r>
      <w:r>
        <w:rPr>
          <w:rFonts w:ascii="Verdana" w:hAnsi="Verdana"/>
          <w:b/>
          <w:color w:val="757575"/>
          <w:sz w:val="18"/>
          <w:szCs w:val="18"/>
        </w:rPr>
        <w:t>issued by the r</w:t>
      </w:r>
      <w:r w:rsidRPr="00F36616">
        <w:rPr>
          <w:rFonts w:ascii="Verdana" w:hAnsi="Verdana"/>
          <w:b/>
          <w:color w:val="757575"/>
          <w:sz w:val="18"/>
          <w:szCs w:val="18"/>
        </w:rPr>
        <w:t xml:space="preserve">egulator </w:t>
      </w:r>
      <w:r>
        <w:rPr>
          <w:rFonts w:ascii="Verdana" w:hAnsi="Verdana"/>
          <w:b/>
          <w:color w:val="757575"/>
          <w:sz w:val="18"/>
          <w:szCs w:val="18"/>
        </w:rPr>
        <w:t xml:space="preserve">with old &amp; new name </w:t>
      </w:r>
      <w:r w:rsidRPr="00B708B1">
        <w:rPr>
          <w:rFonts w:ascii="Verdana" w:hAnsi="Verdana"/>
          <w:b/>
          <w:color w:val="757575"/>
          <w:sz w:val="18"/>
          <w:szCs w:val="18"/>
        </w:rPr>
        <w:t xml:space="preserve">- </w:t>
      </w:r>
      <w:r w:rsidRPr="00B708B1">
        <w:rPr>
          <w:rFonts w:ascii="Verdana" w:hAnsi="Verdana"/>
          <w:bCs/>
          <w:i/>
          <w:iCs/>
          <w:color w:val="757575"/>
          <w:sz w:val="18"/>
          <w:szCs w:val="18"/>
        </w:rPr>
        <w:t>Certified true copy by the Global Custodian</w:t>
      </w:r>
    </w:p>
    <w:p w14:paraId="1DBF9A80" w14:textId="77777777" w:rsidR="00A72DCE" w:rsidRDefault="00A72DCE" w:rsidP="00A72DCE">
      <w:pPr>
        <w:adjustRightInd/>
        <w:spacing w:before="0" w:after="0"/>
        <w:jc w:val="both"/>
        <w:rPr>
          <w:rFonts w:ascii="Verdana" w:hAnsi="Verdana"/>
          <w:color w:val="757575"/>
          <w:sz w:val="18"/>
          <w:szCs w:val="18"/>
          <w:lang w:val="en-GB"/>
        </w:rPr>
      </w:pPr>
    </w:p>
    <w:p w14:paraId="33C3E2D1" w14:textId="77777777" w:rsidR="002801BA" w:rsidRDefault="002801BA" w:rsidP="00A72DCE">
      <w:pPr>
        <w:adjustRightInd/>
        <w:spacing w:before="0" w:after="0"/>
        <w:jc w:val="both"/>
        <w:rPr>
          <w:rFonts w:ascii="Verdana" w:hAnsi="Verdana"/>
          <w:color w:val="757575"/>
          <w:sz w:val="18"/>
          <w:szCs w:val="18"/>
          <w:lang w:val="en-GB"/>
        </w:rPr>
      </w:pPr>
    </w:p>
    <w:p w14:paraId="7CE13F64" w14:textId="77777777" w:rsidR="002801BA" w:rsidRDefault="002801BA" w:rsidP="00A72DCE">
      <w:pPr>
        <w:adjustRightInd/>
        <w:spacing w:before="0" w:after="0"/>
        <w:jc w:val="both"/>
        <w:rPr>
          <w:rFonts w:ascii="Verdana" w:hAnsi="Verdana"/>
          <w:color w:val="757575"/>
          <w:sz w:val="18"/>
          <w:szCs w:val="18"/>
          <w:lang w:val="en-GB"/>
        </w:rPr>
      </w:pPr>
    </w:p>
    <w:p w14:paraId="6849ECDE" w14:textId="77777777" w:rsidR="002801BA" w:rsidRDefault="002801BA" w:rsidP="00A72DCE">
      <w:pPr>
        <w:adjustRightInd/>
        <w:spacing w:before="0" w:after="0"/>
        <w:jc w:val="both"/>
        <w:rPr>
          <w:rFonts w:ascii="Verdana" w:hAnsi="Verdana"/>
          <w:color w:val="757575"/>
          <w:sz w:val="18"/>
          <w:szCs w:val="18"/>
          <w:lang w:val="en-GB"/>
        </w:rPr>
      </w:pPr>
    </w:p>
    <w:p w14:paraId="7710DF21" w14:textId="77777777" w:rsidR="002801BA" w:rsidRDefault="002801BA" w:rsidP="00A72DCE">
      <w:pPr>
        <w:adjustRightInd/>
        <w:spacing w:before="0" w:after="0"/>
        <w:jc w:val="both"/>
        <w:rPr>
          <w:rFonts w:ascii="Verdana" w:hAnsi="Verdana"/>
          <w:color w:val="757575"/>
          <w:sz w:val="18"/>
          <w:szCs w:val="18"/>
          <w:lang w:val="en-GB"/>
        </w:rPr>
      </w:pPr>
    </w:p>
    <w:p w14:paraId="5D4CF710" w14:textId="77777777" w:rsidR="002801BA" w:rsidRDefault="002801BA" w:rsidP="00A72DCE">
      <w:pPr>
        <w:adjustRightInd/>
        <w:spacing w:before="0" w:after="0"/>
        <w:jc w:val="both"/>
        <w:rPr>
          <w:rFonts w:ascii="Verdana" w:hAnsi="Verdana"/>
          <w:color w:val="757575"/>
          <w:sz w:val="18"/>
          <w:szCs w:val="18"/>
          <w:lang w:val="en-GB"/>
        </w:rPr>
      </w:pPr>
    </w:p>
    <w:p w14:paraId="6CAF073D" w14:textId="77777777" w:rsidR="002801BA" w:rsidRDefault="002801BA" w:rsidP="00A72DCE">
      <w:pPr>
        <w:adjustRightInd/>
        <w:spacing w:before="0" w:after="0"/>
        <w:jc w:val="both"/>
        <w:rPr>
          <w:rFonts w:ascii="Verdana" w:hAnsi="Verdana"/>
          <w:color w:val="757575"/>
          <w:sz w:val="18"/>
          <w:szCs w:val="18"/>
          <w:lang w:val="en-GB"/>
        </w:rPr>
      </w:pPr>
    </w:p>
    <w:p w14:paraId="11B5949E" w14:textId="77777777" w:rsidR="002801BA" w:rsidRDefault="002801BA" w:rsidP="00A72DCE">
      <w:pPr>
        <w:adjustRightInd/>
        <w:spacing w:before="0" w:after="0"/>
        <w:jc w:val="both"/>
        <w:rPr>
          <w:rFonts w:ascii="Verdana" w:hAnsi="Verdana"/>
          <w:color w:val="757575"/>
          <w:sz w:val="18"/>
          <w:szCs w:val="18"/>
          <w:lang w:val="en-GB"/>
        </w:rPr>
      </w:pPr>
    </w:p>
    <w:p w14:paraId="7E1322C6" w14:textId="77777777" w:rsidR="002801BA" w:rsidRDefault="002801BA" w:rsidP="00A72DCE">
      <w:pPr>
        <w:adjustRightInd/>
        <w:spacing w:before="0" w:after="0"/>
        <w:jc w:val="both"/>
        <w:rPr>
          <w:rFonts w:ascii="Verdana" w:hAnsi="Verdana"/>
          <w:color w:val="757575"/>
          <w:sz w:val="18"/>
          <w:szCs w:val="18"/>
          <w:lang w:val="en-GB"/>
        </w:rPr>
      </w:pPr>
    </w:p>
    <w:p w14:paraId="3F29FAAB" w14:textId="77777777" w:rsidR="002801BA" w:rsidRDefault="002801BA" w:rsidP="00A72DCE">
      <w:pPr>
        <w:adjustRightInd/>
        <w:spacing w:before="0" w:after="0"/>
        <w:jc w:val="both"/>
        <w:rPr>
          <w:rFonts w:ascii="Verdana" w:hAnsi="Verdana"/>
          <w:color w:val="757575"/>
          <w:sz w:val="18"/>
          <w:szCs w:val="18"/>
          <w:lang w:val="en-GB"/>
        </w:rPr>
      </w:pPr>
    </w:p>
    <w:p w14:paraId="48824BF6" w14:textId="77777777" w:rsidR="002801BA" w:rsidRDefault="002801BA" w:rsidP="00A72DCE">
      <w:pPr>
        <w:adjustRightInd/>
        <w:spacing w:before="0" w:after="0"/>
        <w:jc w:val="both"/>
        <w:rPr>
          <w:rFonts w:ascii="Verdana" w:hAnsi="Verdana"/>
          <w:color w:val="757575"/>
          <w:sz w:val="18"/>
          <w:szCs w:val="18"/>
          <w:lang w:val="en-GB"/>
        </w:rPr>
      </w:pPr>
    </w:p>
    <w:p w14:paraId="49A8EE0A" w14:textId="77777777" w:rsidR="002801BA" w:rsidRDefault="002801BA" w:rsidP="00A72DCE">
      <w:pPr>
        <w:adjustRightInd/>
        <w:spacing w:before="0" w:after="0"/>
        <w:jc w:val="both"/>
        <w:rPr>
          <w:rFonts w:ascii="Verdana" w:hAnsi="Verdana"/>
          <w:color w:val="757575"/>
          <w:sz w:val="18"/>
          <w:szCs w:val="18"/>
          <w:lang w:val="en-GB"/>
        </w:rPr>
      </w:pPr>
    </w:p>
    <w:p w14:paraId="70C0CF05" w14:textId="77777777" w:rsidR="002801BA" w:rsidRDefault="002801BA" w:rsidP="00A72DCE">
      <w:pPr>
        <w:adjustRightInd/>
        <w:spacing w:before="0" w:after="0"/>
        <w:jc w:val="both"/>
        <w:rPr>
          <w:rFonts w:ascii="Verdana" w:hAnsi="Verdana"/>
          <w:color w:val="757575"/>
          <w:sz w:val="18"/>
          <w:szCs w:val="18"/>
          <w:lang w:val="en-GB"/>
        </w:rPr>
      </w:pPr>
    </w:p>
    <w:p w14:paraId="2FD2E768" w14:textId="77777777" w:rsidR="002801BA" w:rsidRDefault="002801BA" w:rsidP="00A72DCE">
      <w:pPr>
        <w:adjustRightInd/>
        <w:spacing w:before="0" w:after="0"/>
        <w:jc w:val="both"/>
        <w:rPr>
          <w:rFonts w:ascii="Verdana" w:hAnsi="Verdana"/>
          <w:color w:val="757575"/>
          <w:sz w:val="18"/>
          <w:szCs w:val="18"/>
          <w:lang w:val="en-GB"/>
        </w:rPr>
      </w:pPr>
    </w:p>
    <w:p w14:paraId="49044C89" w14:textId="77777777" w:rsidR="002801BA" w:rsidRDefault="002801BA" w:rsidP="00A72DCE">
      <w:pPr>
        <w:adjustRightInd/>
        <w:spacing w:before="0" w:after="0"/>
        <w:jc w:val="both"/>
        <w:rPr>
          <w:rFonts w:ascii="Verdana" w:hAnsi="Verdana"/>
          <w:color w:val="757575"/>
          <w:sz w:val="18"/>
          <w:szCs w:val="18"/>
          <w:lang w:val="en-GB"/>
        </w:rPr>
      </w:pPr>
    </w:p>
    <w:p w14:paraId="44F8EFBF" w14:textId="77777777" w:rsidR="002801BA" w:rsidRDefault="002801BA" w:rsidP="00A72DCE">
      <w:pPr>
        <w:adjustRightInd/>
        <w:spacing w:before="0" w:after="0"/>
        <w:jc w:val="both"/>
        <w:rPr>
          <w:rFonts w:ascii="Verdana" w:hAnsi="Verdana"/>
          <w:color w:val="757575"/>
          <w:sz w:val="18"/>
          <w:szCs w:val="18"/>
          <w:lang w:val="en-GB"/>
        </w:rPr>
      </w:pPr>
    </w:p>
    <w:p w14:paraId="1D125345" w14:textId="77777777" w:rsidR="002801BA" w:rsidRDefault="002801BA" w:rsidP="00A72DCE">
      <w:pPr>
        <w:adjustRightInd/>
        <w:spacing w:before="0" w:after="0"/>
        <w:jc w:val="both"/>
        <w:rPr>
          <w:rFonts w:ascii="Verdana" w:hAnsi="Verdana"/>
          <w:color w:val="757575"/>
          <w:sz w:val="18"/>
          <w:szCs w:val="18"/>
          <w:lang w:val="en-GB"/>
        </w:rPr>
      </w:pPr>
    </w:p>
    <w:p w14:paraId="63115295" w14:textId="77777777" w:rsidR="002801BA" w:rsidRDefault="002801BA" w:rsidP="00A72DCE">
      <w:pPr>
        <w:adjustRightInd/>
        <w:spacing w:before="0" w:after="0"/>
        <w:jc w:val="both"/>
        <w:rPr>
          <w:rFonts w:ascii="Verdana" w:hAnsi="Verdana"/>
          <w:color w:val="757575"/>
          <w:sz w:val="18"/>
          <w:szCs w:val="18"/>
          <w:lang w:val="en-GB"/>
        </w:rPr>
      </w:pPr>
    </w:p>
    <w:p w14:paraId="2A9A1A23" w14:textId="77777777" w:rsidR="002801BA" w:rsidRDefault="002801BA" w:rsidP="00A72DCE">
      <w:pPr>
        <w:adjustRightInd/>
        <w:spacing w:before="0" w:after="0"/>
        <w:jc w:val="both"/>
        <w:rPr>
          <w:rFonts w:ascii="Verdana" w:hAnsi="Verdana"/>
          <w:color w:val="757575"/>
          <w:sz w:val="18"/>
          <w:szCs w:val="18"/>
          <w:lang w:val="en-GB"/>
        </w:rPr>
      </w:pPr>
    </w:p>
    <w:p w14:paraId="74E97BCA" w14:textId="77777777" w:rsidR="002801BA" w:rsidRDefault="002801BA" w:rsidP="00A72DCE">
      <w:pPr>
        <w:adjustRightInd/>
        <w:spacing w:before="0" w:after="0"/>
        <w:jc w:val="both"/>
        <w:rPr>
          <w:rFonts w:ascii="Verdana" w:hAnsi="Verdana"/>
          <w:color w:val="757575"/>
          <w:sz w:val="18"/>
          <w:szCs w:val="18"/>
          <w:lang w:val="en-GB"/>
        </w:rPr>
      </w:pPr>
    </w:p>
    <w:p w14:paraId="3C3EF4BC" w14:textId="77777777" w:rsidR="002801BA" w:rsidRDefault="002801BA" w:rsidP="00A72DCE">
      <w:pPr>
        <w:adjustRightInd/>
        <w:spacing w:before="0" w:after="0"/>
        <w:jc w:val="both"/>
        <w:rPr>
          <w:rFonts w:ascii="Verdana" w:hAnsi="Verdana"/>
          <w:color w:val="757575"/>
          <w:sz w:val="18"/>
          <w:szCs w:val="18"/>
          <w:lang w:val="en-GB"/>
        </w:rPr>
      </w:pPr>
    </w:p>
    <w:p w14:paraId="563FAFFB" w14:textId="77777777" w:rsidR="002801BA" w:rsidRDefault="002801BA" w:rsidP="00A72DCE">
      <w:pPr>
        <w:adjustRightInd/>
        <w:spacing w:before="0" w:after="0"/>
        <w:jc w:val="both"/>
        <w:rPr>
          <w:rFonts w:ascii="Verdana" w:hAnsi="Verdana"/>
          <w:color w:val="757575"/>
          <w:sz w:val="18"/>
          <w:szCs w:val="18"/>
          <w:lang w:val="en-GB"/>
        </w:rPr>
      </w:pPr>
    </w:p>
    <w:p w14:paraId="644F084C" w14:textId="77777777" w:rsidR="002801BA" w:rsidRDefault="002801BA" w:rsidP="00A72DCE">
      <w:pPr>
        <w:adjustRightInd/>
        <w:spacing w:before="0" w:after="0"/>
        <w:jc w:val="both"/>
        <w:rPr>
          <w:rFonts w:ascii="Verdana" w:hAnsi="Verdana"/>
          <w:color w:val="757575"/>
          <w:sz w:val="18"/>
          <w:szCs w:val="18"/>
          <w:lang w:val="en-GB"/>
        </w:rPr>
      </w:pPr>
    </w:p>
    <w:p w14:paraId="46FE3CD3" w14:textId="77777777" w:rsidR="002801BA" w:rsidRDefault="002801BA" w:rsidP="00A72DCE">
      <w:pPr>
        <w:adjustRightInd/>
        <w:spacing w:before="0" w:after="0"/>
        <w:jc w:val="both"/>
        <w:rPr>
          <w:rFonts w:ascii="Verdana" w:hAnsi="Verdana"/>
          <w:color w:val="757575"/>
          <w:sz w:val="18"/>
          <w:szCs w:val="18"/>
          <w:lang w:val="en-GB"/>
        </w:rPr>
      </w:pPr>
    </w:p>
    <w:p w14:paraId="2270561A" w14:textId="77777777" w:rsidR="002801BA" w:rsidRDefault="002801BA" w:rsidP="00A72DCE">
      <w:pPr>
        <w:adjustRightInd/>
        <w:spacing w:before="0" w:after="0"/>
        <w:jc w:val="both"/>
        <w:rPr>
          <w:rFonts w:ascii="Verdana" w:hAnsi="Verdana"/>
          <w:color w:val="757575"/>
          <w:sz w:val="18"/>
          <w:szCs w:val="18"/>
          <w:lang w:val="en-GB"/>
        </w:rPr>
      </w:pPr>
    </w:p>
    <w:p w14:paraId="4AA3E90E" w14:textId="77777777" w:rsidR="002801BA" w:rsidRDefault="002801BA" w:rsidP="00A72DCE">
      <w:pPr>
        <w:adjustRightInd/>
        <w:spacing w:before="0" w:after="0"/>
        <w:jc w:val="both"/>
        <w:rPr>
          <w:rFonts w:ascii="Verdana" w:hAnsi="Verdana"/>
          <w:color w:val="757575"/>
          <w:sz w:val="18"/>
          <w:szCs w:val="18"/>
          <w:lang w:val="en-GB"/>
        </w:rPr>
      </w:pPr>
    </w:p>
    <w:p w14:paraId="0D308E1D" w14:textId="77777777" w:rsidR="002801BA" w:rsidRDefault="002801BA" w:rsidP="00A72DCE">
      <w:pPr>
        <w:adjustRightInd/>
        <w:spacing w:before="0" w:after="0"/>
        <w:jc w:val="both"/>
        <w:rPr>
          <w:rFonts w:ascii="Verdana" w:hAnsi="Verdana"/>
          <w:color w:val="757575"/>
          <w:sz w:val="18"/>
          <w:szCs w:val="18"/>
          <w:lang w:val="en-GB"/>
        </w:rPr>
      </w:pPr>
    </w:p>
    <w:p w14:paraId="1AC8A1B7" w14:textId="77777777" w:rsidR="002801BA" w:rsidRDefault="002801BA" w:rsidP="00A72DCE">
      <w:pPr>
        <w:adjustRightInd/>
        <w:spacing w:before="0" w:after="0"/>
        <w:jc w:val="both"/>
        <w:rPr>
          <w:rFonts w:ascii="Verdana" w:hAnsi="Verdana"/>
          <w:color w:val="757575"/>
          <w:sz w:val="18"/>
          <w:szCs w:val="18"/>
          <w:lang w:val="en-GB"/>
        </w:rPr>
      </w:pPr>
    </w:p>
    <w:p w14:paraId="1DF09F48" w14:textId="77777777" w:rsidR="002801BA" w:rsidRDefault="002801BA" w:rsidP="00A72DCE">
      <w:pPr>
        <w:adjustRightInd/>
        <w:spacing w:before="0" w:after="0"/>
        <w:jc w:val="both"/>
        <w:rPr>
          <w:rFonts w:ascii="Verdana" w:hAnsi="Verdana"/>
          <w:color w:val="757575"/>
          <w:sz w:val="18"/>
          <w:szCs w:val="18"/>
          <w:lang w:val="en-GB"/>
        </w:rPr>
      </w:pPr>
    </w:p>
    <w:p w14:paraId="331B50AB" w14:textId="77777777" w:rsidR="002801BA" w:rsidRDefault="002801BA" w:rsidP="00A72DCE">
      <w:pPr>
        <w:adjustRightInd/>
        <w:spacing w:before="0" w:after="0"/>
        <w:jc w:val="both"/>
        <w:rPr>
          <w:rFonts w:ascii="Verdana" w:hAnsi="Verdana"/>
          <w:color w:val="757575"/>
          <w:sz w:val="18"/>
          <w:szCs w:val="18"/>
          <w:lang w:val="en-GB"/>
        </w:rPr>
      </w:pPr>
    </w:p>
    <w:p w14:paraId="39F27CD9" w14:textId="77777777" w:rsidR="002801BA" w:rsidRDefault="002801BA" w:rsidP="00A72DCE">
      <w:pPr>
        <w:adjustRightInd/>
        <w:spacing w:before="0" w:after="0"/>
        <w:jc w:val="both"/>
        <w:rPr>
          <w:rFonts w:ascii="Verdana" w:hAnsi="Verdana"/>
          <w:color w:val="757575"/>
          <w:sz w:val="18"/>
          <w:szCs w:val="18"/>
          <w:lang w:val="en-GB"/>
        </w:rPr>
      </w:pPr>
    </w:p>
    <w:p w14:paraId="26AC6AAC" w14:textId="77777777" w:rsidR="002801BA" w:rsidRDefault="002801BA" w:rsidP="00A72DCE">
      <w:pPr>
        <w:adjustRightInd/>
        <w:spacing w:before="0" w:after="0"/>
        <w:jc w:val="both"/>
        <w:rPr>
          <w:rFonts w:ascii="Verdana" w:hAnsi="Verdana"/>
          <w:color w:val="757575"/>
          <w:sz w:val="18"/>
          <w:szCs w:val="18"/>
          <w:lang w:val="en-GB"/>
        </w:rPr>
      </w:pPr>
    </w:p>
    <w:p w14:paraId="3F851A28" w14:textId="77777777" w:rsidR="002801BA" w:rsidRDefault="002801BA" w:rsidP="00A72DCE">
      <w:pPr>
        <w:adjustRightInd/>
        <w:spacing w:before="0" w:after="0"/>
        <w:jc w:val="both"/>
        <w:rPr>
          <w:rFonts w:ascii="Verdana" w:hAnsi="Verdana"/>
          <w:color w:val="757575"/>
          <w:sz w:val="18"/>
          <w:szCs w:val="18"/>
          <w:lang w:val="en-GB"/>
        </w:rPr>
      </w:pPr>
    </w:p>
    <w:p w14:paraId="704949EB" w14:textId="77777777" w:rsidR="002801BA" w:rsidRDefault="002801BA" w:rsidP="00A72DCE">
      <w:pPr>
        <w:adjustRightInd/>
        <w:spacing w:before="0" w:after="0"/>
        <w:jc w:val="both"/>
        <w:rPr>
          <w:rFonts w:ascii="Verdana" w:hAnsi="Verdana"/>
          <w:color w:val="757575"/>
          <w:sz w:val="18"/>
          <w:szCs w:val="18"/>
          <w:lang w:val="en-GB"/>
        </w:rPr>
      </w:pPr>
    </w:p>
    <w:p w14:paraId="46A5B0F6" w14:textId="77777777" w:rsidR="002801BA" w:rsidRDefault="002801BA" w:rsidP="00A72DCE">
      <w:pPr>
        <w:adjustRightInd/>
        <w:spacing w:before="0" w:after="0"/>
        <w:jc w:val="both"/>
        <w:rPr>
          <w:rFonts w:ascii="Verdana" w:hAnsi="Verdana"/>
          <w:color w:val="757575"/>
          <w:sz w:val="18"/>
          <w:szCs w:val="18"/>
          <w:lang w:val="en-GB"/>
        </w:rPr>
      </w:pPr>
    </w:p>
    <w:p w14:paraId="5D82991E" w14:textId="77777777" w:rsidR="002801BA" w:rsidRDefault="002801BA" w:rsidP="00A72DCE">
      <w:pPr>
        <w:adjustRightInd/>
        <w:spacing w:before="0" w:after="0"/>
        <w:jc w:val="both"/>
        <w:rPr>
          <w:rFonts w:ascii="Verdana" w:hAnsi="Verdana"/>
          <w:color w:val="757575"/>
          <w:sz w:val="18"/>
          <w:szCs w:val="18"/>
          <w:lang w:val="en-GB"/>
        </w:rPr>
      </w:pPr>
    </w:p>
    <w:p w14:paraId="7639063C" w14:textId="77777777" w:rsidR="002801BA" w:rsidRDefault="002801BA" w:rsidP="00A72DCE">
      <w:pPr>
        <w:adjustRightInd/>
        <w:spacing w:before="0" w:after="0"/>
        <w:jc w:val="both"/>
        <w:rPr>
          <w:rFonts w:ascii="Verdana" w:hAnsi="Verdana"/>
          <w:color w:val="757575"/>
          <w:sz w:val="18"/>
          <w:szCs w:val="18"/>
          <w:lang w:val="en-GB"/>
        </w:rPr>
      </w:pPr>
    </w:p>
    <w:p w14:paraId="04B1330C" w14:textId="77777777" w:rsidR="002801BA" w:rsidRDefault="002801BA" w:rsidP="00A72DCE">
      <w:pPr>
        <w:adjustRightInd/>
        <w:spacing w:before="0" w:after="0"/>
        <w:jc w:val="both"/>
        <w:rPr>
          <w:rFonts w:ascii="Verdana" w:hAnsi="Verdana"/>
          <w:color w:val="757575"/>
          <w:sz w:val="18"/>
          <w:szCs w:val="18"/>
          <w:lang w:val="en-GB"/>
        </w:rPr>
      </w:pPr>
    </w:p>
    <w:p w14:paraId="1D000198" w14:textId="77777777" w:rsidR="002801BA" w:rsidRDefault="002801BA" w:rsidP="00A72DCE">
      <w:pPr>
        <w:adjustRightInd/>
        <w:spacing w:before="0" w:after="0"/>
        <w:jc w:val="both"/>
        <w:rPr>
          <w:rFonts w:ascii="Verdana" w:hAnsi="Verdana"/>
          <w:color w:val="757575"/>
          <w:sz w:val="18"/>
          <w:szCs w:val="18"/>
          <w:lang w:val="en-GB"/>
        </w:rPr>
      </w:pPr>
    </w:p>
    <w:p w14:paraId="2449DA78" w14:textId="77777777" w:rsidR="002801BA" w:rsidRDefault="002801BA" w:rsidP="00A72DCE">
      <w:pPr>
        <w:adjustRightInd/>
        <w:spacing w:before="0" w:after="0"/>
        <w:jc w:val="both"/>
        <w:rPr>
          <w:rFonts w:ascii="Verdana" w:hAnsi="Verdana"/>
          <w:color w:val="757575"/>
          <w:sz w:val="18"/>
          <w:szCs w:val="18"/>
          <w:lang w:val="en-GB"/>
        </w:rPr>
      </w:pPr>
    </w:p>
    <w:p w14:paraId="404EF48D" w14:textId="77777777" w:rsidR="002801BA" w:rsidRDefault="002801BA" w:rsidP="00A72DCE">
      <w:pPr>
        <w:adjustRightInd/>
        <w:spacing w:before="0" w:after="0"/>
        <w:jc w:val="both"/>
        <w:rPr>
          <w:rFonts w:ascii="Verdana" w:hAnsi="Verdana"/>
          <w:color w:val="757575"/>
          <w:sz w:val="18"/>
          <w:szCs w:val="18"/>
          <w:lang w:val="en-GB"/>
        </w:rPr>
      </w:pPr>
    </w:p>
    <w:p w14:paraId="30089F96" w14:textId="77777777" w:rsidR="002801BA" w:rsidRDefault="002801BA" w:rsidP="00A72DCE">
      <w:pPr>
        <w:adjustRightInd/>
        <w:spacing w:before="0" w:after="0"/>
        <w:jc w:val="both"/>
        <w:rPr>
          <w:rFonts w:ascii="Verdana" w:hAnsi="Verdana"/>
          <w:color w:val="757575"/>
          <w:sz w:val="18"/>
          <w:szCs w:val="18"/>
          <w:lang w:val="en-GB"/>
        </w:rPr>
      </w:pPr>
    </w:p>
    <w:p w14:paraId="55DF1994" w14:textId="77777777" w:rsidR="002801BA" w:rsidRDefault="002801BA" w:rsidP="00A72DCE">
      <w:pPr>
        <w:adjustRightInd/>
        <w:spacing w:before="0" w:after="0"/>
        <w:jc w:val="both"/>
        <w:rPr>
          <w:rFonts w:ascii="Verdana" w:hAnsi="Verdana"/>
          <w:color w:val="757575"/>
          <w:sz w:val="18"/>
          <w:szCs w:val="18"/>
          <w:lang w:val="en-GB"/>
        </w:rPr>
      </w:pPr>
    </w:p>
    <w:p w14:paraId="6AE525AB" w14:textId="77777777" w:rsidR="002801BA" w:rsidRDefault="002801BA" w:rsidP="00A72DCE">
      <w:pPr>
        <w:adjustRightInd/>
        <w:spacing w:before="0" w:after="0"/>
        <w:jc w:val="both"/>
        <w:rPr>
          <w:rFonts w:ascii="Verdana" w:hAnsi="Verdana"/>
          <w:color w:val="757575"/>
          <w:sz w:val="18"/>
          <w:szCs w:val="18"/>
          <w:lang w:val="en-GB"/>
        </w:rPr>
      </w:pPr>
    </w:p>
    <w:p w14:paraId="73E30854" w14:textId="77777777" w:rsidR="002801BA" w:rsidRDefault="002801BA" w:rsidP="00A72DCE">
      <w:pPr>
        <w:adjustRightInd/>
        <w:spacing w:before="0" w:after="0"/>
        <w:jc w:val="both"/>
        <w:rPr>
          <w:rFonts w:ascii="Verdana" w:hAnsi="Verdana"/>
          <w:color w:val="757575"/>
          <w:sz w:val="18"/>
          <w:szCs w:val="18"/>
          <w:lang w:val="en-GB"/>
        </w:rPr>
      </w:pPr>
    </w:p>
    <w:p w14:paraId="67C37E6B" w14:textId="77777777" w:rsidR="002801BA" w:rsidRDefault="002801BA" w:rsidP="00A72DCE">
      <w:pPr>
        <w:adjustRightInd/>
        <w:spacing w:before="0" w:after="0"/>
        <w:jc w:val="both"/>
        <w:rPr>
          <w:rFonts w:ascii="Verdana" w:hAnsi="Verdana"/>
          <w:color w:val="757575"/>
          <w:sz w:val="18"/>
          <w:szCs w:val="18"/>
          <w:lang w:val="en-GB"/>
        </w:rPr>
      </w:pPr>
    </w:p>
    <w:p w14:paraId="51D5AB1B" w14:textId="77777777" w:rsidR="002801BA" w:rsidRDefault="002801BA" w:rsidP="00A72DCE">
      <w:pPr>
        <w:adjustRightInd/>
        <w:spacing w:before="0" w:after="0"/>
        <w:jc w:val="both"/>
        <w:rPr>
          <w:rFonts w:ascii="Verdana" w:hAnsi="Verdana"/>
          <w:color w:val="757575"/>
          <w:sz w:val="18"/>
          <w:szCs w:val="18"/>
          <w:lang w:val="en-GB"/>
        </w:rPr>
      </w:pPr>
    </w:p>
    <w:p w14:paraId="0D121BA7" w14:textId="77777777" w:rsidR="002801BA" w:rsidRDefault="002801BA" w:rsidP="00A72DCE">
      <w:pPr>
        <w:adjustRightInd/>
        <w:spacing w:before="0" w:after="0"/>
        <w:jc w:val="both"/>
        <w:rPr>
          <w:rFonts w:ascii="Verdana" w:hAnsi="Verdana"/>
          <w:color w:val="757575"/>
          <w:sz w:val="18"/>
          <w:szCs w:val="18"/>
          <w:lang w:val="en-GB"/>
        </w:rPr>
      </w:pPr>
    </w:p>
    <w:p w14:paraId="0ABB9E47" w14:textId="77777777" w:rsidR="002801BA" w:rsidRDefault="002801BA" w:rsidP="00A72DCE">
      <w:pPr>
        <w:adjustRightInd/>
        <w:spacing w:before="0" w:after="0"/>
        <w:jc w:val="both"/>
        <w:rPr>
          <w:rFonts w:ascii="Verdana" w:hAnsi="Verdana"/>
          <w:color w:val="757575"/>
          <w:sz w:val="18"/>
          <w:szCs w:val="18"/>
          <w:lang w:val="en-GB"/>
        </w:rPr>
      </w:pPr>
    </w:p>
    <w:p w14:paraId="5AB3BDA4" w14:textId="77777777" w:rsidR="002801BA" w:rsidRDefault="002801BA" w:rsidP="00A72DCE">
      <w:pPr>
        <w:adjustRightInd/>
        <w:spacing w:before="0" w:after="0"/>
        <w:jc w:val="both"/>
        <w:rPr>
          <w:rFonts w:ascii="Verdana" w:hAnsi="Verdana"/>
          <w:color w:val="757575"/>
          <w:sz w:val="18"/>
          <w:szCs w:val="18"/>
          <w:lang w:val="en-GB"/>
        </w:rPr>
      </w:pPr>
    </w:p>
    <w:p w14:paraId="3C7F3118" w14:textId="77777777" w:rsidR="002801BA" w:rsidRDefault="002801BA" w:rsidP="00A72DCE">
      <w:pPr>
        <w:adjustRightInd/>
        <w:spacing w:before="0" w:after="0"/>
        <w:jc w:val="both"/>
        <w:rPr>
          <w:rFonts w:ascii="Verdana" w:hAnsi="Verdana"/>
          <w:color w:val="757575"/>
          <w:sz w:val="18"/>
          <w:szCs w:val="18"/>
          <w:lang w:val="en-GB"/>
        </w:rPr>
      </w:pPr>
    </w:p>
    <w:p w14:paraId="5A96E0CA" w14:textId="77777777" w:rsidR="00A72DCE" w:rsidRPr="00532240" w:rsidRDefault="00A72DCE" w:rsidP="00A72DCE">
      <w:pPr>
        <w:pStyle w:val="Heading3"/>
        <w:tabs>
          <w:tab w:val="center" w:pos="4877"/>
        </w:tabs>
        <w:rPr>
          <w:sz w:val="25"/>
          <w:szCs w:val="25"/>
        </w:rPr>
      </w:pPr>
      <w:r w:rsidRPr="00F36616">
        <w:rPr>
          <w:sz w:val="25"/>
          <w:szCs w:val="25"/>
        </w:rPr>
        <w:t>Account Closure</w:t>
      </w:r>
    </w:p>
    <w:p w14:paraId="154293AF" w14:textId="1080FD47" w:rsidR="000267DD" w:rsidRDefault="00A72DCE" w:rsidP="00A72DCE">
      <w:pPr>
        <w:jc w:val="both"/>
        <w:rPr>
          <w:rFonts w:ascii="Verdana" w:hAnsi="Verdana"/>
          <w:color w:val="757575"/>
          <w:sz w:val="18"/>
          <w:szCs w:val="18"/>
        </w:rPr>
      </w:pPr>
      <w:r>
        <w:rPr>
          <w:rFonts w:ascii="Verdana" w:hAnsi="Verdana"/>
          <w:color w:val="757575"/>
          <w:sz w:val="18"/>
          <w:szCs w:val="18"/>
          <w:lang w:eastAsia="en-GB"/>
        </w:rPr>
        <w:t>No documentation required however client should always ensure t</w:t>
      </w:r>
      <w:r w:rsidRPr="00042F42">
        <w:rPr>
          <w:rFonts w:ascii="Verdana" w:hAnsi="Verdana"/>
          <w:color w:val="757575"/>
          <w:sz w:val="18"/>
          <w:szCs w:val="18"/>
          <w:lang w:eastAsia="en-GB"/>
        </w:rPr>
        <w:t xml:space="preserve">here </w:t>
      </w:r>
      <w:r>
        <w:rPr>
          <w:rFonts w:ascii="Verdana" w:hAnsi="Verdana"/>
          <w:color w:val="757575"/>
          <w:sz w:val="18"/>
          <w:szCs w:val="18"/>
          <w:lang w:eastAsia="en-GB"/>
        </w:rPr>
        <w:t xml:space="preserve">are </w:t>
      </w:r>
      <w:r w:rsidRPr="00042F42">
        <w:rPr>
          <w:rFonts w:ascii="Verdana" w:hAnsi="Verdana"/>
          <w:color w:val="757575"/>
          <w:sz w:val="18"/>
          <w:szCs w:val="18"/>
          <w:lang w:eastAsia="en-GB"/>
        </w:rPr>
        <w:t>no outstanding trades, corporate actions, fees and holdings</w:t>
      </w:r>
      <w:r>
        <w:rPr>
          <w:rFonts w:ascii="Verdana" w:hAnsi="Verdana"/>
          <w:color w:val="757575"/>
          <w:sz w:val="18"/>
          <w:szCs w:val="18"/>
          <w:lang w:eastAsia="en-GB"/>
        </w:rPr>
        <w:t xml:space="preserve"> prior to sending the closure instruction.</w:t>
      </w:r>
    </w:p>
    <w:p w14:paraId="6BB585C9" w14:textId="77777777" w:rsidR="000267DD" w:rsidRDefault="000267DD" w:rsidP="00985001">
      <w:pPr>
        <w:adjustRightInd/>
        <w:spacing w:before="0" w:after="0"/>
        <w:jc w:val="both"/>
        <w:rPr>
          <w:rFonts w:ascii="Verdana" w:hAnsi="Verdana"/>
          <w:color w:val="757575"/>
          <w:sz w:val="18"/>
          <w:szCs w:val="18"/>
        </w:rPr>
      </w:pPr>
    </w:p>
    <w:p w14:paraId="330DE955" w14:textId="77777777" w:rsidR="000267DD" w:rsidRDefault="000267DD" w:rsidP="00985001">
      <w:pPr>
        <w:adjustRightInd/>
        <w:spacing w:before="0" w:after="0"/>
        <w:jc w:val="both"/>
        <w:rPr>
          <w:rFonts w:ascii="Verdana" w:hAnsi="Verdana"/>
          <w:color w:val="757575"/>
          <w:sz w:val="18"/>
          <w:szCs w:val="18"/>
        </w:rPr>
      </w:pPr>
    </w:p>
    <w:p w14:paraId="14412BE5" w14:textId="77777777" w:rsidR="000267DD" w:rsidRDefault="000267DD" w:rsidP="00985001">
      <w:pPr>
        <w:adjustRightInd/>
        <w:spacing w:before="0" w:after="0"/>
        <w:jc w:val="both"/>
        <w:rPr>
          <w:rFonts w:ascii="Verdana" w:hAnsi="Verdana"/>
          <w:color w:val="757575"/>
          <w:sz w:val="18"/>
          <w:szCs w:val="18"/>
        </w:rPr>
      </w:pPr>
    </w:p>
    <w:p w14:paraId="012949AC" w14:textId="77777777" w:rsidR="000267DD" w:rsidRDefault="000267DD" w:rsidP="00985001">
      <w:pPr>
        <w:adjustRightInd/>
        <w:spacing w:before="0" w:after="0"/>
        <w:jc w:val="both"/>
        <w:rPr>
          <w:rFonts w:ascii="Verdana" w:hAnsi="Verdana"/>
          <w:color w:val="757575"/>
          <w:sz w:val="18"/>
          <w:szCs w:val="18"/>
        </w:rPr>
      </w:pPr>
    </w:p>
    <w:p w14:paraId="320DB91E" w14:textId="77777777" w:rsidR="000267DD" w:rsidRDefault="000267DD" w:rsidP="00985001">
      <w:pPr>
        <w:adjustRightInd/>
        <w:spacing w:before="0" w:after="0"/>
        <w:jc w:val="both"/>
        <w:rPr>
          <w:rFonts w:ascii="Verdana" w:hAnsi="Verdana"/>
          <w:color w:val="757575"/>
          <w:sz w:val="18"/>
          <w:szCs w:val="18"/>
        </w:rPr>
      </w:pPr>
    </w:p>
    <w:p w14:paraId="1161D339" w14:textId="77777777" w:rsidR="000267DD" w:rsidRDefault="000267DD" w:rsidP="00985001">
      <w:pPr>
        <w:adjustRightInd/>
        <w:spacing w:before="0" w:after="0"/>
        <w:jc w:val="both"/>
        <w:rPr>
          <w:rFonts w:ascii="Verdana" w:hAnsi="Verdana"/>
          <w:color w:val="757575"/>
          <w:sz w:val="18"/>
          <w:szCs w:val="18"/>
        </w:rPr>
      </w:pPr>
    </w:p>
    <w:p w14:paraId="73CF38EA" w14:textId="77777777" w:rsidR="000267DD" w:rsidRDefault="000267DD" w:rsidP="00985001">
      <w:pPr>
        <w:adjustRightInd/>
        <w:spacing w:before="0" w:after="0"/>
        <w:jc w:val="both"/>
        <w:rPr>
          <w:rFonts w:ascii="Verdana" w:hAnsi="Verdana"/>
          <w:color w:val="757575"/>
          <w:sz w:val="18"/>
          <w:szCs w:val="18"/>
        </w:rPr>
      </w:pPr>
    </w:p>
    <w:bookmarkEnd w:id="5"/>
    <w:bookmarkEnd w:id="6"/>
    <w:p w14:paraId="4A6FDBD0" w14:textId="77777777" w:rsidR="00B924A2" w:rsidRPr="00B924A2" w:rsidRDefault="00B924A2" w:rsidP="00985001">
      <w:pPr>
        <w:pStyle w:val="BodyText"/>
        <w:jc w:val="both"/>
        <w:rPr>
          <w:lang w:eastAsia="en-US"/>
        </w:rPr>
      </w:pPr>
    </w:p>
    <w:p w14:paraId="4A6FDBD1" w14:textId="77777777" w:rsidR="00B924A2" w:rsidRPr="00B924A2" w:rsidRDefault="00B924A2" w:rsidP="00985001">
      <w:pPr>
        <w:pStyle w:val="BodyText"/>
        <w:jc w:val="both"/>
        <w:rPr>
          <w:lang w:eastAsia="en-US"/>
        </w:rPr>
      </w:pPr>
    </w:p>
    <w:bookmarkEnd w:id="2"/>
    <w:bookmarkEnd w:id="3"/>
    <w:p w14:paraId="4A6FDBD2" w14:textId="77777777" w:rsidR="00432B3C" w:rsidRPr="003C744E" w:rsidRDefault="00432B3C" w:rsidP="00985001">
      <w:pPr>
        <w:pStyle w:val="ListNumber"/>
        <w:jc w:val="both"/>
        <w:sectPr w:rsidR="00432B3C" w:rsidRPr="003C744E" w:rsidSect="00DD570C">
          <w:footerReference w:type="default" r:id="rId16"/>
          <w:headerReference w:type="first" r:id="rId17"/>
          <w:footerReference w:type="first" r:id="rId18"/>
          <w:pgSz w:w="11909" w:h="16834" w:code="9"/>
          <w:pgMar w:top="1077" w:right="1077" w:bottom="1077" w:left="1077" w:header="1080" w:footer="432" w:gutter="0"/>
          <w:pgNumType w:start="1"/>
          <w:cols w:space="720"/>
          <w:titlePg/>
          <w:docGrid w:linePitch="360"/>
        </w:sectPr>
      </w:pPr>
    </w:p>
    <w:p w14:paraId="4A6FDBD3" w14:textId="77777777" w:rsidR="00432B3C" w:rsidRPr="00DD570C" w:rsidRDefault="00432B3C" w:rsidP="00985001">
      <w:pPr>
        <w:pStyle w:val="TitleDisclaimer"/>
        <w:jc w:val="both"/>
      </w:pPr>
      <w:r w:rsidRPr="00DD570C">
        <w:lastRenderedPageBreak/>
        <w:t>Disclaimer</w:t>
      </w:r>
    </w:p>
    <w:p w14:paraId="4A6FDBD5" w14:textId="6514A86E" w:rsidR="00A67A57" w:rsidRDefault="0079128B" w:rsidP="00985001">
      <w:pPr>
        <w:jc w:val="both"/>
      </w:pPr>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9"/>
      <w:headerReference w:type="first" r:id="rId20"/>
      <w:footerReference w:type="first" r:id="rId21"/>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FDBDC" w14:textId="77777777" w:rsidR="00B71DDE" w:rsidRDefault="00B71DDE" w:rsidP="00432B3C">
      <w:pPr>
        <w:spacing w:before="0" w:after="0" w:line="240" w:lineRule="auto"/>
      </w:pPr>
      <w:r>
        <w:separator/>
      </w:r>
    </w:p>
  </w:endnote>
  <w:endnote w:type="continuationSeparator" w:id="0">
    <w:p w14:paraId="4A6FDBDD" w14:textId="77777777" w:rsidR="00B71DDE" w:rsidRDefault="00B71DDE"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DBDE"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F94423">
      <w:rPr>
        <w:rStyle w:val="PageNumber"/>
        <w:b/>
        <w:caps w:val="0"/>
      </w:rPr>
      <w:t>3</w:t>
    </w:r>
    <w:r w:rsidRPr="009B18F0">
      <w:rPr>
        <w:rStyle w:val="PageNumber"/>
        <w:b/>
        <w:caps w:val="0"/>
      </w:rPr>
      <w:fldChar w:fldCharType="end"/>
    </w:r>
    <w:r>
      <w:t xml:space="preserve">  |  </w:t>
    </w:r>
    <w:r w:rsidR="00F94423">
      <w:fldChar w:fldCharType="begin"/>
    </w:r>
    <w:r w:rsidR="00F94423">
      <w:instrText xml:space="preserve"> STYLEREF  "Heading 1 + Sub-Heading"  \* MERGEFORMAT </w:instrText>
    </w:r>
    <w:r w:rsidR="00F94423">
      <w:fldChar w:fldCharType="separate"/>
    </w:r>
    <w:r w:rsidR="00F94423">
      <w:t>FII Market Entry Requirements for Qatar</w:t>
    </w:r>
    <w:r w:rsidR="00F94423">
      <w:fldChar w:fldCharType="end"/>
    </w:r>
    <w:r>
      <w:rPr>
        <w:snapToGrid/>
        <w:lang w:eastAsia="en-US"/>
      </w:rPr>
      <mc:AlternateContent>
        <mc:Choice Requires="wps">
          <w:drawing>
            <wp:anchor distT="0" distB="0" distL="114300" distR="114300" simplePos="0" relativeHeight="251660288" behindDoc="0" locked="0" layoutInCell="1" allowOverlap="1" wp14:anchorId="4A6FDBE4" wp14:editId="4A6FDBE5">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4A6FDBEB" w14:textId="77777777">
                            <w:trPr>
                              <w:trHeight w:hRule="exact" w:val="547"/>
                            </w:trPr>
                            <w:tc>
                              <w:tcPr>
                                <w:tcW w:w="3096" w:type="dxa"/>
                              </w:tcPr>
                              <w:p w14:paraId="4A6FDBEA" w14:textId="77777777" w:rsidR="000720EB" w:rsidRDefault="00EA4A1F" w:rsidP="00F25609">
                                <w:pPr>
                                  <w:pStyle w:val="Draft"/>
                                </w:pPr>
                                <w:r>
                                  <w:t>Draft</w:t>
                                </w:r>
                              </w:p>
                            </w:tc>
                          </w:tr>
                        </w:tbl>
                        <w:p w14:paraId="4A6FDBEC" w14:textId="77777777" w:rsidR="000720EB" w:rsidRDefault="00F94423"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FDBE4"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4A6FDBEB" w14:textId="77777777">
                      <w:trPr>
                        <w:trHeight w:hRule="exact" w:val="547"/>
                      </w:trPr>
                      <w:tc>
                        <w:tcPr>
                          <w:tcW w:w="3096" w:type="dxa"/>
                        </w:tcPr>
                        <w:p w14:paraId="4A6FDBEA" w14:textId="77777777" w:rsidR="000720EB" w:rsidRDefault="00EA4A1F" w:rsidP="00F25609">
                          <w:pPr>
                            <w:pStyle w:val="Draft"/>
                          </w:pPr>
                          <w:r>
                            <w:t>Draft</w:t>
                          </w:r>
                        </w:p>
                      </w:tc>
                    </w:tr>
                  </w:tbl>
                  <w:p w14:paraId="4A6FDBEC" w14:textId="77777777" w:rsidR="000720EB" w:rsidRDefault="00F94423"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DBE0"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F94423">
      <w:rPr>
        <w:rStyle w:val="PageNumber"/>
        <w:b/>
      </w:rPr>
      <w:t>1</w:t>
    </w:r>
    <w:r w:rsidRPr="00DD570C">
      <w:rPr>
        <w:rStyle w:val="PageNumber"/>
        <w:b/>
      </w:rPr>
      <w:fldChar w:fldCharType="end"/>
    </w:r>
    <w:r w:rsidRPr="00B0308B">
      <w:t xml:space="preserve">  |  </w:t>
    </w:r>
    <w:fldSimple w:instr=" STYLEREF  &quot;Heading 1 + Sub-Heading&quot;  \* MERGEFORMAT ">
      <w:r w:rsidR="00F94423">
        <w:t>FII Market Entry Requirements for Qatar</w:t>
      </w:r>
    </w:fldSimple>
    <w:r>
      <w:rPr>
        <w:snapToGrid/>
        <w:lang w:eastAsia="en-US"/>
      </w:rPr>
      <mc:AlternateContent>
        <mc:Choice Requires="wps">
          <w:drawing>
            <wp:anchor distT="0" distB="0" distL="114300" distR="114300" simplePos="0" relativeHeight="251659264" behindDoc="0" locked="0" layoutInCell="1" allowOverlap="1" wp14:anchorId="4A6FDBE8" wp14:editId="4A6FDBE9">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4A6FDBEE" w14:textId="77777777">
                            <w:trPr>
                              <w:trHeight w:hRule="exact" w:val="547"/>
                            </w:trPr>
                            <w:tc>
                              <w:tcPr>
                                <w:tcW w:w="3096" w:type="dxa"/>
                              </w:tcPr>
                              <w:p w14:paraId="4A6FDBED" w14:textId="77777777" w:rsidR="009C5B88" w:rsidRDefault="00EA4A1F" w:rsidP="00F25609">
                                <w:pPr>
                                  <w:pStyle w:val="Draft"/>
                                </w:pPr>
                                <w:r>
                                  <w:t>Draft</w:t>
                                </w:r>
                              </w:p>
                            </w:tc>
                          </w:tr>
                        </w:tbl>
                        <w:p w14:paraId="4A6FDBEF" w14:textId="77777777" w:rsidR="009C5B88" w:rsidRDefault="00F94423"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FDBE8"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4A6FDBEE" w14:textId="77777777">
                      <w:trPr>
                        <w:trHeight w:hRule="exact" w:val="547"/>
                      </w:trPr>
                      <w:tc>
                        <w:tcPr>
                          <w:tcW w:w="3096" w:type="dxa"/>
                        </w:tcPr>
                        <w:p w14:paraId="4A6FDBED" w14:textId="77777777" w:rsidR="009C5B88" w:rsidRDefault="00EA4A1F" w:rsidP="00F25609">
                          <w:pPr>
                            <w:pStyle w:val="Draft"/>
                          </w:pPr>
                          <w:r>
                            <w:t>Draft</w:t>
                          </w:r>
                        </w:p>
                      </w:tc>
                    </w:tr>
                  </w:tbl>
                  <w:p w14:paraId="4A6FDBEF" w14:textId="77777777" w:rsidR="009C5B88" w:rsidRDefault="00F94423"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DBE3" w14:textId="56BF8CF9" w:rsidR="00745241" w:rsidRPr="00B0308B" w:rsidRDefault="0079128B"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FDBDA" w14:textId="77777777" w:rsidR="00B71DDE" w:rsidRDefault="00B71DDE" w:rsidP="00432B3C">
      <w:pPr>
        <w:spacing w:before="0" w:after="0" w:line="240" w:lineRule="auto"/>
      </w:pPr>
      <w:r>
        <w:separator/>
      </w:r>
    </w:p>
  </w:footnote>
  <w:footnote w:type="continuationSeparator" w:id="0">
    <w:p w14:paraId="4A6FDBDB" w14:textId="77777777" w:rsidR="00B71DDE" w:rsidRDefault="00B71DDE"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DBDF" w14:textId="401E895F" w:rsidR="007D7938" w:rsidRPr="00D24DF2" w:rsidRDefault="0079128B" w:rsidP="00AE6A20">
    <w:pPr>
      <w:spacing w:before="0" w:after="1080"/>
    </w:pPr>
    <w:r>
      <w:rPr>
        <w:noProof/>
        <w:lang w:eastAsia="en-US"/>
      </w:rPr>
      <w:drawing>
        <wp:inline distT="0" distB="0" distL="0" distR="0" wp14:anchorId="6E88C638" wp14:editId="102941D7">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DBE1" w14:textId="77777777" w:rsidR="00745241" w:rsidRDefault="00F9442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DBE2" w14:textId="77777777" w:rsidR="00745241" w:rsidRPr="00D24DF2" w:rsidRDefault="00F94423"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8223662"/>
    <w:multiLevelType w:val="hybridMultilevel"/>
    <w:tmpl w:val="8E70F644"/>
    <w:lvl w:ilvl="0" w:tplc="26E68820">
      <w:start w:val="1"/>
      <w:numFmt w:val="lowerLetter"/>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E2991"/>
    <w:multiLevelType w:val="hybridMultilevel"/>
    <w:tmpl w:val="BCBE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A5A82"/>
    <w:multiLevelType w:val="hybridMultilevel"/>
    <w:tmpl w:val="F468E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10"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262BBD"/>
    <w:multiLevelType w:val="multilevel"/>
    <w:tmpl w:val="480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D1D59"/>
    <w:multiLevelType w:val="hybridMultilevel"/>
    <w:tmpl w:val="B34CFCEC"/>
    <w:lvl w:ilvl="0" w:tplc="74E4A7F6">
      <w:start w:val="1"/>
      <w:numFmt w:val="lowerLetter"/>
      <w:lvlText w:val="%1)"/>
      <w:lvlJc w:val="left"/>
      <w:pPr>
        <w:ind w:left="1080" w:hanging="360"/>
      </w:pPr>
      <w:rPr>
        <w:rFonts w:ascii="Verdana" w:hAnsi="Verdana" w:hint="default"/>
        <w:i w:val="0"/>
        <w:iCs w:val="0"/>
        <w:color w:val="757575"/>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6"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D2F53"/>
    <w:multiLevelType w:val="hybridMultilevel"/>
    <w:tmpl w:val="D708011C"/>
    <w:lvl w:ilvl="0" w:tplc="0478DBA2">
      <w:start w:val="1"/>
      <w:numFmt w:val="lowerLetter"/>
      <w:lvlText w:val="%1)"/>
      <w:lvlJc w:val="left"/>
      <w:pPr>
        <w:ind w:left="1080" w:hanging="360"/>
      </w:pPr>
      <w:rPr>
        <w:rFonts w:hint="default"/>
        <w:b/>
        <w:i w:val="0"/>
        <w:i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F270D"/>
    <w:multiLevelType w:val="hybridMultilevel"/>
    <w:tmpl w:val="0DC0052C"/>
    <w:lvl w:ilvl="0" w:tplc="A12ED008">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7"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30" w15:restartNumberingAfterBreak="0">
    <w:nsid w:val="65D03851"/>
    <w:multiLevelType w:val="hybridMultilevel"/>
    <w:tmpl w:val="A0CC4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84DD0"/>
    <w:multiLevelType w:val="hybridMultilevel"/>
    <w:tmpl w:val="B46C48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33"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4"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7B74C4"/>
    <w:multiLevelType w:val="hybridMultilevel"/>
    <w:tmpl w:val="8AB4808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7"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5"/>
  </w:num>
  <w:num w:numId="3">
    <w:abstractNumId w:val="34"/>
  </w:num>
  <w:num w:numId="4">
    <w:abstractNumId w:val="16"/>
  </w:num>
  <w:num w:numId="5">
    <w:abstractNumId w:val="7"/>
  </w:num>
  <w:num w:numId="6">
    <w:abstractNumId w:val="32"/>
  </w:num>
  <w:num w:numId="7">
    <w:abstractNumId w:val="24"/>
  </w:num>
  <w:num w:numId="8">
    <w:abstractNumId w:val="18"/>
  </w:num>
  <w:num w:numId="9">
    <w:abstractNumId w:val="33"/>
  </w:num>
  <w:num w:numId="10">
    <w:abstractNumId w:val="9"/>
  </w:num>
  <w:num w:numId="11">
    <w:abstractNumId w:val="15"/>
  </w:num>
  <w:num w:numId="12">
    <w:abstractNumId w:val="4"/>
  </w:num>
  <w:num w:numId="13">
    <w:abstractNumId w:val="3"/>
  </w:num>
  <w:num w:numId="14">
    <w:abstractNumId w:val="10"/>
  </w:num>
  <w:num w:numId="15">
    <w:abstractNumId w:val="2"/>
  </w:num>
  <w:num w:numId="16">
    <w:abstractNumId w:val="1"/>
  </w:num>
  <w:num w:numId="17">
    <w:abstractNumId w:val="0"/>
  </w:num>
  <w:num w:numId="18">
    <w:abstractNumId w:val="27"/>
  </w:num>
  <w:num w:numId="19">
    <w:abstractNumId w:val="28"/>
  </w:num>
  <w:num w:numId="20">
    <w:abstractNumId w:val="14"/>
  </w:num>
  <w:num w:numId="21">
    <w:abstractNumId w:val="21"/>
    <w:lvlOverride w:ilvl="0">
      <w:startOverride w:val="1"/>
    </w:lvlOverride>
  </w:num>
  <w:num w:numId="22">
    <w:abstractNumId w:val="29"/>
    <w:lvlOverride w:ilvl="0">
      <w:startOverride w:val="1"/>
    </w:lvlOverride>
  </w:num>
  <w:num w:numId="23">
    <w:abstractNumId w:val="37"/>
  </w:num>
  <w:num w:numId="24">
    <w:abstractNumId w:val="13"/>
  </w:num>
  <w:num w:numId="25">
    <w:abstractNumId w:val="38"/>
  </w:num>
  <w:num w:numId="26">
    <w:abstractNumId w:val="26"/>
  </w:num>
  <w:num w:numId="27">
    <w:abstractNumId w:val="19"/>
  </w:num>
  <w:num w:numId="28">
    <w:abstractNumId w:val="25"/>
  </w:num>
  <w:num w:numId="29">
    <w:abstractNumId w:val="22"/>
  </w:num>
  <w:num w:numId="30">
    <w:abstractNumId w:val="12"/>
  </w:num>
  <w:num w:numId="31">
    <w:abstractNumId w:val="23"/>
  </w:num>
  <w:num w:numId="32">
    <w:abstractNumId w:val="11"/>
  </w:num>
  <w:num w:numId="33">
    <w:abstractNumId w:val="30"/>
  </w:num>
  <w:num w:numId="34">
    <w:abstractNumId w:val="5"/>
  </w:num>
  <w:num w:numId="35">
    <w:abstractNumId w:val="20"/>
  </w:num>
  <w:num w:numId="36">
    <w:abstractNumId w:val="8"/>
  </w:num>
  <w:num w:numId="37">
    <w:abstractNumId w:val="6"/>
  </w:num>
  <w:num w:numId="38">
    <w:abstractNumId w:val="36"/>
  </w:num>
  <w:num w:numId="39">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DE"/>
    <w:rsid w:val="000267DD"/>
    <w:rsid w:val="00033D4F"/>
    <w:rsid w:val="00042BCB"/>
    <w:rsid w:val="000519C5"/>
    <w:rsid w:val="000708CB"/>
    <w:rsid w:val="0009645C"/>
    <w:rsid w:val="000D3EDC"/>
    <w:rsid w:val="000D4C29"/>
    <w:rsid w:val="000E60F6"/>
    <w:rsid w:val="00113A07"/>
    <w:rsid w:val="00167968"/>
    <w:rsid w:val="001B06F9"/>
    <w:rsid w:val="00224D6A"/>
    <w:rsid w:val="002801BA"/>
    <w:rsid w:val="00286A84"/>
    <w:rsid w:val="002B7E7F"/>
    <w:rsid w:val="002D4E31"/>
    <w:rsid w:val="00303137"/>
    <w:rsid w:val="00355B30"/>
    <w:rsid w:val="00432B3C"/>
    <w:rsid w:val="004555C7"/>
    <w:rsid w:val="0048122A"/>
    <w:rsid w:val="004D7543"/>
    <w:rsid w:val="00556460"/>
    <w:rsid w:val="00581299"/>
    <w:rsid w:val="005C490A"/>
    <w:rsid w:val="005C6227"/>
    <w:rsid w:val="00617A84"/>
    <w:rsid w:val="00662D52"/>
    <w:rsid w:val="00662ECA"/>
    <w:rsid w:val="00784EAC"/>
    <w:rsid w:val="00787FEB"/>
    <w:rsid w:val="0079128B"/>
    <w:rsid w:val="00792A41"/>
    <w:rsid w:val="007A1C32"/>
    <w:rsid w:val="007D49AB"/>
    <w:rsid w:val="00816EAA"/>
    <w:rsid w:val="00820988"/>
    <w:rsid w:val="00822F93"/>
    <w:rsid w:val="008306DA"/>
    <w:rsid w:val="0085174B"/>
    <w:rsid w:val="00862289"/>
    <w:rsid w:val="008647F4"/>
    <w:rsid w:val="008A3164"/>
    <w:rsid w:val="0096410B"/>
    <w:rsid w:val="00965961"/>
    <w:rsid w:val="00985001"/>
    <w:rsid w:val="00997E61"/>
    <w:rsid w:val="009B131A"/>
    <w:rsid w:val="009B473C"/>
    <w:rsid w:val="009D1346"/>
    <w:rsid w:val="009D4A71"/>
    <w:rsid w:val="00A00098"/>
    <w:rsid w:val="00A01375"/>
    <w:rsid w:val="00A04AF0"/>
    <w:rsid w:val="00A04E61"/>
    <w:rsid w:val="00A16747"/>
    <w:rsid w:val="00A4461C"/>
    <w:rsid w:val="00A628BC"/>
    <w:rsid w:val="00A71A4F"/>
    <w:rsid w:val="00A72DCE"/>
    <w:rsid w:val="00A93915"/>
    <w:rsid w:val="00AA3AB9"/>
    <w:rsid w:val="00AA6A62"/>
    <w:rsid w:val="00B146BC"/>
    <w:rsid w:val="00B23F58"/>
    <w:rsid w:val="00B3178B"/>
    <w:rsid w:val="00B71DDE"/>
    <w:rsid w:val="00B924A2"/>
    <w:rsid w:val="00B96DBC"/>
    <w:rsid w:val="00BA436B"/>
    <w:rsid w:val="00BF69F2"/>
    <w:rsid w:val="00C042E5"/>
    <w:rsid w:val="00C3522E"/>
    <w:rsid w:val="00C47688"/>
    <w:rsid w:val="00C67955"/>
    <w:rsid w:val="00C909B5"/>
    <w:rsid w:val="00CD1C37"/>
    <w:rsid w:val="00CD5195"/>
    <w:rsid w:val="00CF4B3E"/>
    <w:rsid w:val="00D5108C"/>
    <w:rsid w:val="00D81B4E"/>
    <w:rsid w:val="00DB5A6F"/>
    <w:rsid w:val="00DD6A4B"/>
    <w:rsid w:val="00E40E99"/>
    <w:rsid w:val="00E4777F"/>
    <w:rsid w:val="00EA4A1F"/>
    <w:rsid w:val="00EB69A3"/>
    <w:rsid w:val="00EE344B"/>
    <w:rsid w:val="00EF33E7"/>
    <w:rsid w:val="00F3280F"/>
    <w:rsid w:val="00F944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A6FDB53"/>
  <w15:docId w15:val="{22559760-6B23-4BE8-9122-F2CA6E92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81837">
      <w:bodyDiv w:val="1"/>
      <w:marLeft w:val="0"/>
      <w:marRight w:val="0"/>
      <w:marTop w:val="0"/>
      <w:marBottom w:val="0"/>
      <w:divBdr>
        <w:top w:val="none" w:sz="0" w:space="0" w:color="auto"/>
        <w:left w:val="none" w:sz="0" w:space="0" w:color="auto"/>
        <w:bottom w:val="none" w:sz="0" w:space="0" w:color="auto"/>
        <w:right w:val="none" w:sz="0" w:space="0" w:color="auto"/>
      </w:divBdr>
    </w:div>
    <w:div w:id="1356619543">
      <w:bodyDiv w:val="1"/>
      <w:marLeft w:val="0"/>
      <w:marRight w:val="0"/>
      <w:marTop w:val="0"/>
      <w:marBottom w:val="0"/>
      <w:divBdr>
        <w:top w:val="none" w:sz="0" w:space="0" w:color="auto"/>
        <w:left w:val="none" w:sz="0" w:space="0" w:color="auto"/>
        <w:bottom w:val="none" w:sz="0" w:space="0" w:color="auto"/>
        <w:right w:val="none" w:sz="0" w:space="0" w:color="auto"/>
      </w:divBdr>
    </w:div>
    <w:div w:id="20963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306D7-E319-4BE9-B104-74E2ABC38D84}">
  <ds:schemaRefs>
    <ds:schemaRef ds:uri="http://schemas.microsoft.com/sharepoint/v3/contenttype/forms"/>
  </ds:schemaRefs>
</ds:datastoreItem>
</file>

<file path=customXml/itemProps2.xml><?xml version="1.0" encoding="utf-8"?>
<ds:datastoreItem xmlns:ds="http://schemas.openxmlformats.org/officeDocument/2006/customXml" ds:itemID="{7109E3B4-9939-414E-A336-EA256D8EA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F295F0-0286-4CB7-A93D-595B130D57D2}">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Dsouza, Rima</dc:creator>
  <cp:lastModifiedBy>Dsouza, Rima</cp:lastModifiedBy>
  <cp:revision>5</cp:revision>
  <dcterms:created xsi:type="dcterms:W3CDTF">2021-10-07T13:22:00Z</dcterms:created>
  <dcterms:modified xsi:type="dcterms:W3CDTF">2023-06-22T19:40:00Z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y fmtid="{D5CDD505-2E9C-101B-9397-08002B2CF9AE}" pid="7" name="_NewReviewCycle">
    <vt:lpwstr/>
  </property>
</Properties>
</file>