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3C" w:rsidRPr="00DD570C" w:rsidRDefault="00A4461C" w:rsidP="005B0A25">
      <w:pPr>
        <w:pStyle w:val="Heading1Sub-Heading"/>
        <w:jc w:val="both"/>
      </w:pPr>
      <w:bookmarkStart w:id="0" w:name="_Toc328144057"/>
      <w:bookmarkStart w:id="1" w:name="_Toc336594671"/>
      <w:bookmarkStart w:id="2" w:name="_Toc328144059"/>
      <w:bookmarkStart w:id="3" w:name="_Toc336594674"/>
      <w:bookmarkStart w:id="4" w:name="_GoBack"/>
      <w:bookmarkEnd w:id="4"/>
      <w:r w:rsidRPr="00A4461C">
        <w:t xml:space="preserve">FII Market Entry Requirements for </w:t>
      </w:r>
      <w:r w:rsidR="00C7202A" w:rsidRPr="00C7202A">
        <w:t>Japan - JGB exempted account</w:t>
      </w:r>
    </w:p>
    <w:tbl>
      <w:tblPr>
        <w:tblW w:w="9814" w:type="dxa"/>
        <w:tblCellSpacing w:w="15" w:type="dxa"/>
        <w:tblCellMar>
          <w:top w:w="15" w:type="dxa"/>
          <w:left w:w="15" w:type="dxa"/>
          <w:bottom w:w="15" w:type="dxa"/>
          <w:right w:w="15" w:type="dxa"/>
        </w:tblCellMar>
        <w:tblLook w:val="0000" w:firstRow="0" w:lastRow="0" w:firstColumn="0" w:lastColumn="0" w:noHBand="0" w:noVBand="0"/>
      </w:tblPr>
      <w:tblGrid>
        <w:gridCol w:w="1267"/>
        <w:gridCol w:w="8547"/>
      </w:tblGrid>
      <w:tr w:rsidR="0011714C" w:rsidTr="000370B8">
        <w:trPr>
          <w:trHeight w:val="4595"/>
          <w:tblCellSpacing w:w="15" w:type="dxa"/>
        </w:trPr>
        <w:tc>
          <w:tcPr>
            <w:tcW w:w="0" w:type="auto"/>
          </w:tcPr>
          <w:bookmarkEnd w:id="0"/>
          <w:bookmarkEnd w:id="1"/>
          <w:p w:rsidR="0011714C" w:rsidRDefault="0011714C" w:rsidP="005B0A25">
            <w:pPr>
              <w:pStyle w:val="NormalWeb"/>
              <w:jc w:val="both"/>
              <w:rPr>
                <w:rFonts w:ascii="Verdana" w:hAnsi="Verdana"/>
                <w:sz w:val="18"/>
                <w:szCs w:val="18"/>
              </w:rPr>
            </w:pPr>
            <w:r>
              <w:rPr>
                <w:rFonts w:ascii="Verdana" w:hAnsi="Verdana"/>
                <w:b/>
                <w:bCs/>
                <w:sz w:val="18"/>
                <w:szCs w:val="18"/>
              </w:rPr>
              <w:t>Important</w:t>
            </w:r>
          </w:p>
        </w:tc>
        <w:tc>
          <w:tcPr>
            <w:tcW w:w="0" w:type="auto"/>
          </w:tcPr>
          <w:p w:rsidR="00C7202A" w:rsidRPr="00C7202A" w:rsidRDefault="00C7202A" w:rsidP="00C7202A">
            <w:pPr>
              <w:pStyle w:val="NormalWeb"/>
              <w:jc w:val="both"/>
              <w:rPr>
                <w:rFonts w:ascii="Verdana" w:hAnsi="Verdana"/>
                <w:color w:val="757575"/>
                <w:sz w:val="18"/>
                <w:szCs w:val="18"/>
              </w:rPr>
            </w:pPr>
            <w:r w:rsidRPr="00C7202A">
              <w:rPr>
                <w:rFonts w:ascii="Verdana" w:hAnsi="Verdana"/>
                <w:color w:val="757575"/>
                <w:sz w:val="18"/>
                <w:szCs w:val="18"/>
              </w:rPr>
              <w:t xml:space="preserve">Taxable JGB’s are held on omnibus accounts at Citibank Japan. However in order to hold non-taxable book-entry type </w:t>
            </w:r>
            <w:r>
              <w:rPr>
                <w:rFonts w:ascii="Verdana" w:hAnsi="Verdana"/>
                <w:color w:val="757575"/>
                <w:sz w:val="18"/>
                <w:szCs w:val="18"/>
              </w:rPr>
              <w:t xml:space="preserve">of JGBs, RBC Investor Services Trust </w:t>
            </w:r>
            <w:r w:rsidRPr="00C7202A">
              <w:rPr>
                <w:rFonts w:ascii="Verdana" w:hAnsi="Verdana"/>
                <w:color w:val="757575"/>
                <w:sz w:val="18"/>
                <w:szCs w:val="18"/>
              </w:rPr>
              <w:t>as a Qualified Foreign Intermediary (QFI) is required to maintain segregated securities accounts for non-taxable JGB holdings by each ultimate holder.</w:t>
            </w:r>
          </w:p>
          <w:p w:rsidR="00C7202A" w:rsidRDefault="00C7202A" w:rsidP="00C7202A">
            <w:pPr>
              <w:pStyle w:val="NormalWeb"/>
              <w:jc w:val="both"/>
              <w:rPr>
                <w:rFonts w:ascii="Verdana" w:hAnsi="Verdana"/>
                <w:color w:val="757575"/>
                <w:sz w:val="18"/>
                <w:szCs w:val="18"/>
              </w:rPr>
            </w:pPr>
            <w:r w:rsidRPr="00C7202A">
              <w:rPr>
                <w:rFonts w:ascii="Verdana" w:hAnsi="Verdana"/>
                <w:color w:val="757575"/>
                <w:sz w:val="18"/>
                <w:szCs w:val="18"/>
              </w:rPr>
              <w:t>To open a segregated account, Tax Operations team will need a POA duly signed by the client and has to submit a Tax Application Form for withholding “Tax Exemption” duly signed by 2 RBC’s authorized signatures in order to identify the ultimate client's description to the Tax Office via the Bank of Japan. Prior to starting this process RBC I&amp;TS as a QFI should verify that the ultimate client is subject to tax exemption criteria.</w:t>
            </w:r>
          </w:p>
          <w:p w:rsidR="000370B8" w:rsidRPr="000370B8" w:rsidRDefault="000370B8" w:rsidP="00C7202A">
            <w:pPr>
              <w:pStyle w:val="NormalWeb"/>
              <w:jc w:val="both"/>
              <w:rPr>
                <w:rFonts w:ascii="Verdana" w:hAnsi="Verdana"/>
                <w:color w:val="757575"/>
                <w:sz w:val="18"/>
                <w:szCs w:val="18"/>
              </w:rPr>
            </w:pPr>
            <w:r w:rsidRPr="000370B8">
              <w:rPr>
                <w:rFonts w:ascii="Verdana" w:hAnsi="Verdana"/>
                <w:color w:val="757575"/>
                <w:sz w:val="18"/>
                <w:szCs w:val="18"/>
              </w:rPr>
              <w:t>Note: As part of the FII account opening process all documentation must be in exactly the same investor name and on the investor's letterhead where appropriate.</w:t>
            </w:r>
          </w:p>
        </w:tc>
      </w:tr>
      <w:tr w:rsidR="0011714C" w:rsidTr="000370B8">
        <w:trPr>
          <w:trHeight w:val="655"/>
          <w:tblCellSpacing w:w="15" w:type="dxa"/>
        </w:trPr>
        <w:tc>
          <w:tcPr>
            <w:tcW w:w="0" w:type="auto"/>
          </w:tcPr>
          <w:p w:rsidR="0011714C" w:rsidRPr="005B0A25" w:rsidRDefault="0011714C" w:rsidP="005B0A25">
            <w:pPr>
              <w:jc w:val="both"/>
              <w:rPr>
                <w:rFonts w:ascii="Verdana" w:hAnsi="Verdana"/>
                <w:b/>
                <w:bCs/>
                <w:sz w:val="18"/>
                <w:szCs w:val="18"/>
              </w:rPr>
            </w:pPr>
            <w:r w:rsidRPr="005B0A25">
              <w:rPr>
                <w:rFonts w:ascii="Verdana" w:hAnsi="Verdana"/>
                <w:b/>
                <w:bCs/>
                <w:sz w:val="18"/>
                <w:szCs w:val="18"/>
              </w:rPr>
              <w:t xml:space="preserve">Fees </w:t>
            </w:r>
          </w:p>
        </w:tc>
        <w:tc>
          <w:tcPr>
            <w:tcW w:w="0" w:type="auto"/>
          </w:tcPr>
          <w:p w:rsidR="0011714C" w:rsidRDefault="000370B8" w:rsidP="000370B8">
            <w:pPr>
              <w:adjustRightInd/>
              <w:spacing w:before="100" w:beforeAutospacing="1" w:after="100" w:afterAutospacing="1"/>
              <w:jc w:val="both"/>
              <w:rPr>
                <w:rFonts w:ascii="Verdana" w:hAnsi="Verdana"/>
                <w:color w:val="757575"/>
                <w:sz w:val="18"/>
                <w:szCs w:val="18"/>
              </w:rPr>
            </w:pPr>
            <w:r>
              <w:rPr>
                <w:rFonts w:ascii="Verdana" w:hAnsi="Verdana"/>
                <w:color w:val="757575"/>
                <w:sz w:val="18"/>
                <w:szCs w:val="18"/>
              </w:rPr>
              <w:t>None</w:t>
            </w:r>
          </w:p>
        </w:tc>
      </w:tr>
      <w:tr w:rsidR="0011714C" w:rsidTr="000370B8">
        <w:trPr>
          <w:trHeight w:val="1837"/>
          <w:tblCellSpacing w:w="15" w:type="dxa"/>
        </w:trPr>
        <w:tc>
          <w:tcPr>
            <w:tcW w:w="0" w:type="auto"/>
          </w:tcPr>
          <w:p w:rsidR="0011714C" w:rsidRDefault="0011714C" w:rsidP="005B0A25">
            <w:pPr>
              <w:jc w:val="both"/>
              <w:rPr>
                <w:rFonts w:ascii="Verdana" w:hAnsi="Verdana"/>
                <w:b/>
                <w:bCs/>
                <w:sz w:val="18"/>
                <w:szCs w:val="18"/>
              </w:rPr>
            </w:pPr>
            <w:r w:rsidRPr="005B0A25">
              <w:rPr>
                <w:rFonts w:ascii="Verdana" w:hAnsi="Verdana"/>
                <w:b/>
                <w:bCs/>
                <w:sz w:val="18"/>
                <w:szCs w:val="18"/>
              </w:rPr>
              <w:t xml:space="preserve">Tax Consultant </w:t>
            </w:r>
          </w:p>
          <w:p w:rsidR="000370B8" w:rsidRDefault="000370B8" w:rsidP="005B0A25">
            <w:pPr>
              <w:jc w:val="both"/>
              <w:rPr>
                <w:rFonts w:ascii="Verdana" w:hAnsi="Verdana"/>
                <w:b/>
                <w:bCs/>
                <w:sz w:val="18"/>
                <w:szCs w:val="18"/>
              </w:rPr>
            </w:pPr>
          </w:p>
          <w:p w:rsidR="005B0A25" w:rsidRPr="005B0A25" w:rsidRDefault="005B0A25" w:rsidP="005B0A25">
            <w:pPr>
              <w:jc w:val="both"/>
              <w:rPr>
                <w:rFonts w:ascii="Verdana" w:hAnsi="Verdana"/>
                <w:b/>
                <w:bCs/>
                <w:sz w:val="18"/>
                <w:szCs w:val="18"/>
              </w:rPr>
            </w:pPr>
            <w:r w:rsidRPr="005B0A25">
              <w:rPr>
                <w:rFonts w:ascii="Verdana" w:hAnsi="Verdana"/>
                <w:b/>
                <w:bCs/>
                <w:sz w:val="18"/>
                <w:szCs w:val="18"/>
              </w:rPr>
              <w:t>E-signature</w:t>
            </w:r>
          </w:p>
        </w:tc>
        <w:tc>
          <w:tcPr>
            <w:tcW w:w="0" w:type="auto"/>
          </w:tcPr>
          <w:p w:rsidR="0011714C" w:rsidRDefault="000370B8" w:rsidP="005B0A25">
            <w:pPr>
              <w:jc w:val="both"/>
              <w:rPr>
                <w:rFonts w:ascii="Verdana" w:hAnsi="Verdana"/>
                <w:color w:val="757575"/>
                <w:sz w:val="18"/>
                <w:szCs w:val="18"/>
              </w:rPr>
            </w:pPr>
            <w:r>
              <w:rPr>
                <w:rFonts w:ascii="Verdana" w:hAnsi="Verdana"/>
                <w:color w:val="757575"/>
                <w:sz w:val="18"/>
                <w:szCs w:val="18"/>
              </w:rPr>
              <w:t>Not Required</w:t>
            </w:r>
          </w:p>
          <w:p w:rsidR="005B0A25" w:rsidRDefault="005B0A25" w:rsidP="005B0A25">
            <w:pPr>
              <w:jc w:val="both"/>
              <w:rPr>
                <w:rFonts w:ascii="Verdana" w:hAnsi="Verdana"/>
                <w:color w:val="757575"/>
                <w:sz w:val="18"/>
                <w:szCs w:val="18"/>
              </w:rPr>
            </w:pPr>
          </w:p>
          <w:p w:rsidR="005B0A25" w:rsidRDefault="00C7202A" w:rsidP="00C7202A">
            <w:pPr>
              <w:jc w:val="both"/>
              <w:rPr>
                <w:rFonts w:ascii="Verdana" w:hAnsi="Verdana"/>
                <w:color w:val="757575"/>
                <w:sz w:val="18"/>
                <w:szCs w:val="18"/>
              </w:rPr>
            </w:pPr>
            <w:r>
              <w:rPr>
                <w:rFonts w:ascii="Verdana" w:hAnsi="Verdana"/>
                <w:color w:val="757575"/>
                <w:sz w:val="18"/>
                <w:szCs w:val="18"/>
              </w:rPr>
              <w:t xml:space="preserve">  Yes</w:t>
            </w:r>
          </w:p>
        </w:tc>
      </w:tr>
    </w:tbl>
    <w:p w:rsidR="005B0A25" w:rsidRDefault="005B0A25" w:rsidP="005B0A25">
      <w:pPr>
        <w:pStyle w:val="Heading2"/>
        <w:jc w:val="both"/>
      </w:pPr>
    </w:p>
    <w:p w:rsidR="005B0A25" w:rsidRDefault="005B0A25" w:rsidP="005B0A25">
      <w:pPr>
        <w:pStyle w:val="Heading2"/>
        <w:jc w:val="both"/>
      </w:pPr>
    </w:p>
    <w:p w:rsidR="005B0A25" w:rsidRDefault="005B0A25" w:rsidP="005B0A25">
      <w:pPr>
        <w:pStyle w:val="Heading2"/>
        <w:jc w:val="both"/>
      </w:pPr>
    </w:p>
    <w:p w:rsidR="005B0A25" w:rsidRDefault="005B0A25" w:rsidP="005B0A25">
      <w:pPr>
        <w:pStyle w:val="Heading2"/>
        <w:jc w:val="both"/>
      </w:pPr>
    </w:p>
    <w:p w:rsidR="005B0A25" w:rsidRDefault="005B0A25" w:rsidP="005B0A25">
      <w:pPr>
        <w:pStyle w:val="Heading2"/>
        <w:jc w:val="both"/>
      </w:pPr>
    </w:p>
    <w:p w:rsidR="005B0A25" w:rsidRDefault="005B0A25" w:rsidP="005B0A25">
      <w:pPr>
        <w:pStyle w:val="Heading2"/>
        <w:jc w:val="both"/>
      </w:pPr>
    </w:p>
    <w:p w:rsidR="005B0A25" w:rsidRDefault="005B0A25" w:rsidP="005B0A25">
      <w:pPr>
        <w:pStyle w:val="Heading2"/>
        <w:jc w:val="both"/>
      </w:pPr>
    </w:p>
    <w:p w:rsidR="00E55EB7" w:rsidRDefault="00E55EB7" w:rsidP="00E55EB7">
      <w:pPr>
        <w:pStyle w:val="BodyText"/>
      </w:pPr>
    </w:p>
    <w:p w:rsidR="00E55EB7" w:rsidRPr="00E55EB7" w:rsidRDefault="00E55EB7" w:rsidP="00E55EB7">
      <w:pPr>
        <w:pStyle w:val="BodyText"/>
      </w:pPr>
    </w:p>
    <w:p w:rsidR="00432B3C" w:rsidRPr="003C744E" w:rsidRDefault="00A4461C" w:rsidP="005B0A25">
      <w:pPr>
        <w:pStyle w:val="Heading2"/>
        <w:jc w:val="both"/>
      </w:pPr>
      <w:r w:rsidRPr="00A4461C">
        <w:t>Account Opening</w:t>
      </w:r>
    </w:p>
    <w:p w:rsidR="000370B8" w:rsidRDefault="000370B8" w:rsidP="000370B8">
      <w:pPr>
        <w:pStyle w:val="NormalWeb"/>
        <w:spacing w:after="0"/>
        <w:jc w:val="both"/>
        <w:rPr>
          <w:rFonts w:ascii="Verdana" w:hAnsi="Verdana"/>
          <w:b/>
          <w:sz w:val="18"/>
          <w:szCs w:val="18"/>
        </w:rPr>
      </w:pPr>
      <w:bookmarkStart w:id="5" w:name="_Toc336594673"/>
      <w:bookmarkStart w:id="6" w:name="_Toc385322899"/>
      <w:r w:rsidRPr="00C457C6">
        <w:rPr>
          <w:rFonts w:ascii="Verdana" w:hAnsi="Verdana"/>
          <w:b/>
          <w:sz w:val="18"/>
          <w:szCs w:val="18"/>
        </w:rPr>
        <w:t xml:space="preserve">Documentation </w:t>
      </w:r>
      <w:r>
        <w:rPr>
          <w:rFonts w:ascii="Verdana" w:hAnsi="Verdana"/>
          <w:b/>
          <w:sz w:val="18"/>
          <w:szCs w:val="18"/>
        </w:rPr>
        <w:t>Required by the Agent</w:t>
      </w:r>
    </w:p>
    <w:p w:rsidR="00CD0D90" w:rsidRPr="00452091" w:rsidRDefault="00CD0D90" w:rsidP="00CD0D90">
      <w:pPr>
        <w:adjustRightInd/>
        <w:spacing w:before="100" w:beforeAutospacing="1" w:after="100" w:afterAutospacing="1"/>
        <w:rPr>
          <w:rFonts w:ascii="Verdana" w:hAnsi="Verdana"/>
          <w:color w:val="757575"/>
          <w:sz w:val="18"/>
          <w:szCs w:val="18"/>
        </w:rPr>
      </w:pPr>
      <w:r>
        <w:rPr>
          <w:rFonts w:ascii="Verdana" w:hAnsi="Verdana"/>
          <w:color w:val="757575"/>
          <w:sz w:val="18"/>
          <w:szCs w:val="18"/>
        </w:rPr>
        <w:t xml:space="preserve">1. </w:t>
      </w:r>
      <w:r w:rsidRPr="00922BCA">
        <w:rPr>
          <w:rFonts w:ascii="Verdana" w:hAnsi="Verdana"/>
          <w:color w:val="757575"/>
          <w:sz w:val="18"/>
          <w:szCs w:val="18"/>
        </w:rPr>
        <w:t xml:space="preserve">The JGB Exempt Account Declaration </w:t>
      </w:r>
      <w:r w:rsidRPr="00CD0D90">
        <w:rPr>
          <w:rFonts w:ascii="Verdana" w:hAnsi="Verdana"/>
          <w:color w:val="757575"/>
          <w:sz w:val="18"/>
          <w:szCs w:val="18"/>
        </w:rPr>
        <w:t xml:space="preserve">must </w:t>
      </w:r>
      <w:r w:rsidRPr="00922BCA">
        <w:rPr>
          <w:rFonts w:ascii="Verdana" w:hAnsi="Verdana"/>
          <w:color w:val="757575"/>
          <w:sz w:val="18"/>
          <w:szCs w:val="18"/>
        </w:rPr>
        <w:t>be completed an</w:t>
      </w:r>
      <w:r>
        <w:rPr>
          <w:rFonts w:ascii="Verdana" w:hAnsi="Verdana"/>
          <w:color w:val="757575"/>
          <w:sz w:val="18"/>
          <w:szCs w:val="18"/>
        </w:rPr>
        <w:t>d signed by the client</w:t>
      </w:r>
      <w:r w:rsidRPr="00666708">
        <w:rPr>
          <w:rFonts w:ascii="Verdana" w:hAnsi="Verdana"/>
          <w:color w:val="757575"/>
          <w:sz w:val="18"/>
          <w:szCs w:val="18"/>
        </w:rPr>
        <w:t xml:space="preserve">. </w:t>
      </w:r>
      <w:r w:rsidRPr="00452091">
        <w:rPr>
          <w:rFonts w:ascii="Verdana" w:hAnsi="Verdana"/>
          <w:color w:val="757575"/>
          <w:sz w:val="18"/>
          <w:szCs w:val="18"/>
        </w:rPr>
        <w:t>Scanned copy will suffice.</w:t>
      </w:r>
    </w:p>
    <w:p w:rsidR="00CD0D90" w:rsidRDefault="00CD0D90" w:rsidP="00CD0D90">
      <w:pPr>
        <w:pStyle w:val="NormalWeb"/>
        <w:spacing w:after="0"/>
        <w:jc w:val="both"/>
        <w:rPr>
          <w:rFonts w:ascii="Verdana" w:hAnsi="Verdana"/>
          <w:color w:val="757575"/>
          <w:sz w:val="18"/>
          <w:szCs w:val="18"/>
        </w:rPr>
      </w:pPr>
      <w:r w:rsidRPr="00687FB2">
        <w:rPr>
          <w:rFonts w:ascii="Calibri" w:eastAsia="Calibri" w:hAnsi="Calibri"/>
          <w:sz w:val="22"/>
          <w:szCs w:val="22"/>
        </w:rPr>
        <w:object w:dxaOrig="144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1pt" o:ole="">
            <v:imagedata r:id="rId7" o:title=""/>
          </v:shape>
          <o:OLEObject Type="Embed" ProgID="Outlook.FileAttach" ShapeID="_x0000_i1025" DrawAspect="Icon" ObjectID="_1748265519" r:id="rId8"/>
        </w:object>
      </w:r>
    </w:p>
    <w:p w:rsidR="000370B8" w:rsidRDefault="00CD0D90" w:rsidP="000370B8">
      <w:pPr>
        <w:pStyle w:val="NormalWeb"/>
        <w:spacing w:after="0"/>
        <w:jc w:val="both"/>
        <w:rPr>
          <w:rFonts w:ascii="Verdana" w:hAnsi="Verdana"/>
        </w:rPr>
      </w:pPr>
      <w:r>
        <w:rPr>
          <w:rFonts w:ascii="Verdana" w:hAnsi="Verdana"/>
          <w:color w:val="757575"/>
          <w:sz w:val="18"/>
          <w:szCs w:val="18"/>
        </w:rPr>
        <w:t xml:space="preserve">2. </w:t>
      </w:r>
      <w:r w:rsidRPr="00CD0D90">
        <w:rPr>
          <w:rFonts w:ascii="Verdana" w:hAnsi="Verdana"/>
          <w:color w:val="757575"/>
          <w:sz w:val="18"/>
          <w:szCs w:val="18"/>
        </w:rPr>
        <w:t>Tax Application Form for JGB exemption</w:t>
      </w:r>
    </w:p>
    <w:p w:rsidR="00CD0D90" w:rsidRDefault="00CD0D90" w:rsidP="00CD0D90">
      <w:pPr>
        <w:numPr>
          <w:ilvl w:val="0"/>
          <w:numId w:val="35"/>
        </w:numPr>
        <w:tabs>
          <w:tab w:val="left" w:pos="1134"/>
        </w:tabs>
        <w:adjustRightInd/>
        <w:spacing w:before="100" w:beforeAutospacing="1" w:after="0"/>
        <w:ind w:left="1134" w:hanging="141"/>
        <w:jc w:val="both"/>
        <w:rPr>
          <w:rFonts w:ascii="Verdana" w:hAnsi="Verdana"/>
          <w:color w:val="757575"/>
          <w:sz w:val="18"/>
          <w:szCs w:val="18"/>
        </w:rPr>
      </w:pPr>
      <w:r w:rsidRPr="00254026">
        <w:rPr>
          <w:rFonts w:ascii="Verdana" w:hAnsi="Verdana"/>
          <w:color w:val="757575"/>
          <w:sz w:val="18"/>
          <w:szCs w:val="18"/>
        </w:rPr>
        <w:t>Tax Operation</w:t>
      </w:r>
      <w:r>
        <w:rPr>
          <w:rFonts w:ascii="Verdana" w:hAnsi="Verdana"/>
          <w:color w:val="757575"/>
          <w:sz w:val="18"/>
          <w:szCs w:val="18"/>
        </w:rPr>
        <w:t>s team will contact the client</w:t>
      </w:r>
      <w:r w:rsidRPr="00254026">
        <w:rPr>
          <w:rFonts w:ascii="Verdana" w:hAnsi="Verdana"/>
          <w:color w:val="757575"/>
          <w:sz w:val="18"/>
          <w:szCs w:val="18"/>
        </w:rPr>
        <w:t xml:space="preserve"> with </w:t>
      </w:r>
      <w:r>
        <w:rPr>
          <w:rFonts w:ascii="Verdana" w:hAnsi="Verdana"/>
          <w:color w:val="757575"/>
          <w:sz w:val="18"/>
          <w:szCs w:val="18"/>
        </w:rPr>
        <w:t xml:space="preserve">the </w:t>
      </w:r>
      <w:r w:rsidRPr="00254026">
        <w:rPr>
          <w:rFonts w:ascii="Verdana" w:hAnsi="Verdana"/>
          <w:color w:val="757575"/>
          <w:sz w:val="18"/>
          <w:szCs w:val="18"/>
        </w:rPr>
        <w:t>relevant documents to be completed and signed</w:t>
      </w:r>
      <w:r>
        <w:rPr>
          <w:rFonts w:ascii="Verdana" w:hAnsi="Verdana"/>
          <w:color w:val="757575"/>
          <w:sz w:val="18"/>
          <w:szCs w:val="18"/>
        </w:rPr>
        <w:t>.</w:t>
      </w:r>
    </w:p>
    <w:p w:rsidR="00CD0D90" w:rsidRPr="00011EB5" w:rsidRDefault="00CD0D90" w:rsidP="00CD0D90">
      <w:pPr>
        <w:numPr>
          <w:ilvl w:val="0"/>
          <w:numId w:val="35"/>
        </w:numPr>
        <w:tabs>
          <w:tab w:val="left" w:pos="1134"/>
        </w:tabs>
        <w:adjustRightInd/>
        <w:spacing w:before="100" w:beforeAutospacing="1" w:after="100" w:afterAutospacing="1"/>
        <w:ind w:left="1134" w:hanging="141"/>
        <w:jc w:val="both"/>
        <w:rPr>
          <w:rFonts w:ascii="Verdana" w:hAnsi="Verdana"/>
          <w:color w:val="757575"/>
          <w:sz w:val="18"/>
          <w:szCs w:val="18"/>
        </w:rPr>
      </w:pPr>
      <w:r w:rsidRPr="00011EB5">
        <w:rPr>
          <w:rFonts w:ascii="Verdana" w:hAnsi="Verdana"/>
          <w:color w:val="757575"/>
          <w:sz w:val="18"/>
          <w:szCs w:val="18"/>
        </w:rPr>
        <w:t>Upon receipt, Tax Operation</w:t>
      </w:r>
      <w:r>
        <w:rPr>
          <w:rFonts w:ascii="Verdana" w:hAnsi="Verdana"/>
          <w:color w:val="757575"/>
          <w:sz w:val="18"/>
          <w:szCs w:val="18"/>
        </w:rPr>
        <w:t xml:space="preserve">s team will complete and send the signed Tax </w:t>
      </w:r>
      <w:r w:rsidRPr="00011EB5">
        <w:rPr>
          <w:rFonts w:ascii="Verdana" w:hAnsi="Verdana"/>
          <w:color w:val="757575"/>
          <w:sz w:val="18"/>
          <w:szCs w:val="18"/>
        </w:rPr>
        <w:t xml:space="preserve">Application Form for the exemption of the JGB </w:t>
      </w:r>
      <w:r>
        <w:rPr>
          <w:rFonts w:ascii="Verdana" w:hAnsi="Verdana"/>
          <w:color w:val="757575"/>
          <w:sz w:val="18"/>
          <w:szCs w:val="18"/>
        </w:rPr>
        <w:t>to Citibank Japan.</w:t>
      </w:r>
    </w:p>
    <w:p w:rsidR="00CD0D90" w:rsidRDefault="00CD0D90" w:rsidP="00CD0D90">
      <w:pPr>
        <w:pStyle w:val="NormalWeb"/>
        <w:spacing w:after="0"/>
        <w:ind w:left="720"/>
        <w:jc w:val="both"/>
        <w:rPr>
          <w:rFonts w:ascii="Verdana" w:hAnsi="Verdana"/>
          <w:color w:val="757575"/>
          <w:sz w:val="18"/>
          <w:szCs w:val="18"/>
        </w:rPr>
      </w:pPr>
    </w:p>
    <w:p w:rsidR="00CD0D90" w:rsidRDefault="00CD0D90" w:rsidP="00CD0D90">
      <w:pPr>
        <w:pStyle w:val="NormalWeb"/>
        <w:spacing w:after="0"/>
        <w:jc w:val="both"/>
        <w:rPr>
          <w:rFonts w:ascii="Verdana" w:hAnsi="Verdana"/>
          <w:color w:val="757575"/>
          <w:sz w:val="18"/>
          <w:szCs w:val="18"/>
        </w:rPr>
      </w:pPr>
      <w:r w:rsidRPr="00D04AD7">
        <w:rPr>
          <w:rFonts w:ascii="Verdana" w:hAnsi="Verdana"/>
          <w:color w:val="757575"/>
          <w:sz w:val="18"/>
          <w:szCs w:val="18"/>
        </w:rPr>
        <w:t xml:space="preserve">No documents are required for account opening in </w:t>
      </w:r>
      <w:r>
        <w:rPr>
          <w:rFonts w:ascii="Verdana" w:hAnsi="Verdana"/>
          <w:color w:val="757575"/>
          <w:sz w:val="18"/>
          <w:szCs w:val="18"/>
        </w:rPr>
        <w:t>Japan.</w:t>
      </w:r>
      <w:r w:rsidRPr="00D04AD7">
        <w:rPr>
          <w:rFonts w:ascii="Verdana" w:hAnsi="Verdana"/>
          <w:color w:val="757575"/>
          <w:sz w:val="18"/>
          <w:szCs w:val="18"/>
        </w:rPr>
        <w:t xml:space="preserve"> However, it is prudent to hold on records client documents to show the legal existence of the client in case the agent or the country regulator requests it.</w:t>
      </w:r>
    </w:p>
    <w:p w:rsidR="00CD0D90" w:rsidRDefault="00CD0D90" w:rsidP="000370B8">
      <w:pPr>
        <w:pStyle w:val="NormalWeb"/>
        <w:spacing w:after="0"/>
        <w:jc w:val="both"/>
        <w:rPr>
          <w:rFonts w:ascii="Verdana" w:hAnsi="Verdana"/>
          <w:color w:val="757575"/>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93"/>
        <w:gridCol w:w="8462"/>
      </w:tblGrid>
      <w:tr w:rsidR="00B87FE2" w:rsidRPr="00DB69BC" w:rsidTr="00935652">
        <w:trPr>
          <w:tblCellSpacing w:w="15" w:type="dxa"/>
        </w:trPr>
        <w:tc>
          <w:tcPr>
            <w:tcW w:w="0" w:type="auto"/>
          </w:tcPr>
          <w:p w:rsidR="00B87FE2" w:rsidRDefault="00B87FE2" w:rsidP="00935652">
            <w:pPr>
              <w:pStyle w:val="NormalWeb"/>
              <w:jc w:val="both"/>
              <w:rPr>
                <w:rFonts w:ascii="Verdana" w:hAnsi="Verdana"/>
                <w:sz w:val="18"/>
                <w:szCs w:val="18"/>
              </w:rPr>
            </w:pPr>
            <w:r>
              <w:rPr>
                <w:rFonts w:ascii="Verdana" w:hAnsi="Verdana"/>
                <w:b/>
                <w:bCs/>
                <w:sz w:val="18"/>
                <w:szCs w:val="18"/>
              </w:rPr>
              <w:t>Timing</w:t>
            </w:r>
          </w:p>
        </w:tc>
        <w:tc>
          <w:tcPr>
            <w:tcW w:w="0" w:type="auto"/>
          </w:tcPr>
          <w:p w:rsidR="00B87FE2" w:rsidRDefault="00B87FE2" w:rsidP="00935652">
            <w:pPr>
              <w:pStyle w:val="NormalWeb"/>
              <w:jc w:val="both"/>
              <w:rPr>
                <w:rFonts w:ascii="Verdana" w:hAnsi="Verdana"/>
                <w:color w:val="757575"/>
                <w:sz w:val="18"/>
                <w:szCs w:val="18"/>
                <w:lang w:eastAsia="en-GB"/>
              </w:rPr>
            </w:pPr>
            <w:r w:rsidRPr="00A4461C">
              <w:rPr>
                <w:rFonts w:ascii="Verdana" w:hAnsi="Verdana"/>
                <w:color w:val="757575"/>
                <w:sz w:val="18"/>
                <w:szCs w:val="18"/>
                <w:lang w:eastAsia="en-GB"/>
              </w:rPr>
              <w:t xml:space="preserve">The market timeframe for opening accounts is </w:t>
            </w:r>
            <w:r w:rsidR="00C7202A">
              <w:rPr>
                <w:rFonts w:ascii="Verdana" w:hAnsi="Verdana"/>
                <w:color w:val="757575"/>
                <w:sz w:val="18"/>
                <w:szCs w:val="18"/>
                <w:lang w:eastAsia="en-GB"/>
              </w:rPr>
              <w:t>3</w:t>
            </w:r>
            <w:r>
              <w:rPr>
                <w:rFonts w:ascii="Verdana" w:hAnsi="Verdana"/>
                <w:color w:val="757575"/>
                <w:sz w:val="18"/>
                <w:szCs w:val="18"/>
                <w:lang w:eastAsia="en-GB"/>
              </w:rPr>
              <w:t xml:space="preserve"> business days</w:t>
            </w:r>
            <w:r w:rsidRPr="00A4461C">
              <w:rPr>
                <w:rFonts w:ascii="Verdana" w:hAnsi="Verdana"/>
                <w:color w:val="757575"/>
                <w:sz w:val="18"/>
                <w:szCs w:val="18"/>
                <w:lang w:eastAsia="en-GB"/>
              </w:rPr>
              <w:t xml:space="preserve"> post completion and acceptance of documents by the agent. </w:t>
            </w:r>
          </w:p>
          <w:p w:rsidR="00B87FE2" w:rsidRPr="00D12E2C" w:rsidRDefault="00B87FE2" w:rsidP="000370B8">
            <w:pPr>
              <w:pStyle w:val="NormalWeb"/>
              <w:jc w:val="both"/>
              <w:rPr>
                <w:rFonts w:ascii="Verdana" w:hAnsi="Verdana"/>
                <w:color w:val="757575"/>
                <w:sz w:val="18"/>
                <w:szCs w:val="18"/>
                <w:lang w:eastAsia="en-GB"/>
              </w:rPr>
            </w:pPr>
            <w:r w:rsidRPr="00A4461C">
              <w:rPr>
                <w:rFonts w:ascii="Verdana" w:hAnsi="Verdana"/>
                <w:color w:val="757575"/>
                <w:sz w:val="18"/>
                <w:szCs w:val="18"/>
                <w:lang w:eastAsia="en-GB"/>
              </w:rPr>
              <w:t xml:space="preserve">The documents may also be subject to regulatory and KYC checks and additional documents may be requested by the agent/market </w:t>
            </w:r>
            <w:r w:rsidR="006E78E2" w:rsidRPr="00A4461C">
              <w:rPr>
                <w:rFonts w:ascii="Verdana" w:hAnsi="Verdana"/>
                <w:color w:val="757575"/>
                <w:sz w:val="18"/>
                <w:szCs w:val="18"/>
                <w:lang w:eastAsia="en-GB"/>
              </w:rPr>
              <w:t>authorities, which</w:t>
            </w:r>
            <w:r w:rsidRPr="00A4461C">
              <w:rPr>
                <w:rFonts w:ascii="Verdana" w:hAnsi="Verdana"/>
                <w:color w:val="757575"/>
                <w:sz w:val="18"/>
                <w:szCs w:val="18"/>
                <w:lang w:eastAsia="en-GB"/>
              </w:rPr>
              <w:t xml:space="preserve"> could potentially extend the normal processing time.</w:t>
            </w:r>
          </w:p>
        </w:tc>
      </w:tr>
      <w:tr w:rsidR="00B87FE2" w:rsidTr="00935652">
        <w:trPr>
          <w:tblCellSpacing w:w="15" w:type="dxa"/>
        </w:trPr>
        <w:tc>
          <w:tcPr>
            <w:tcW w:w="0" w:type="auto"/>
          </w:tcPr>
          <w:p w:rsidR="00B87FE2" w:rsidRDefault="00B87FE2" w:rsidP="00935652">
            <w:pPr>
              <w:pStyle w:val="NormalWeb"/>
              <w:jc w:val="both"/>
              <w:rPr>
                <w:rFonts w:ascii="Verdana" w:hAnsi="Verdana"/>
                <w:sz w:val="18"/>
                <w:szCs w:val="18"/>
              </w:rPr>
            </w:pPr>
            <w:r>
              <w:rPr>
                <w:rFonts w:ascii="Verdana" w:hAnsi="Verdana"/>
                <w:b/>
                <w:bCs/>
                <w:sz w:val="18"/>
                <w:szCs w:val="18"/>
              </w:rPr>
              <w:t>Sub-Custodian</w:t>
            </w:r>
          </w:p>
        </w:tc>
        <w:tc>
          <w:tcPr>
            <w:tcW w:w="0" w:type="auto"/>
          </w:tcPr>
          <w:p w:rsidR="00B87FE2" w:rsidRPr="00D12E2C" w:rsidRDefault="00490F25" w:rsidP="00935652">
            <w:pPr>
              <w:pStyle w:val="NormalWeb"/>
              <w:jc w:val="both"/>
              <w:rPr>
                <w:rFonts w:ascii="Verdana" w:hAnsi="Verdana"/>
                <w:color w:val="757575"/>
                <w:sz w:val="18"/>
                <w:szCs w:val="18"/>
                <w:lang w:eastAsia="en-GB"/>
              </w:rPr>
            </w:pPr>
            <w:r>
              <w:rPr>
                <w:rFonts w:ascii="Verdana" w:hAnsi="Verdana"/>
                <w:color w:val="757575"/>
                <w:sz w:val="18"/>
                <w:szCs w:val="18"/>
                <w:lang w:eastAsia="en-GB"/>
              </w:rPr>
              <w:t>RBC I</w:t>
            </w:r>
            <w:r w:rsidR="00B87FE2" w:rsidRPr="00B87FE2">
              <w:rPr>
                <w:rFonts w:ascii="Verdana" w:hAnsi="Verdana"/>
                <w:color w:val="757575"/>
                <w:sz w:val="18"/>
                <w:szCs w:val="18"/>
                <w:lang w:eastAsia="en-GB"/>
              </w:rPr>
              <w:t>S</w:t>
            </w:r>
            <w:r w:rsidR="00B87FE2" w:rsidRPr="00673B4C">
              <w:rPr>
                <w:rFonts w:ascii="Verdana" w:hAnsi="Verdana"/>
                <w:color w:val="757575"/>
                <w:sz w:val="18"/>
                <w:szCs w:val="18"/>
                <w:lang w:eastAsia="en-GB"/>
              </w:rPr>
              <w:t xml:space="preserve"> </w:t>
            </w:r>
            <w:r w:rsidR="000370B8" w:rsidRPr="000370B8">
              <w:rPr>
                <w:rFonts w:ascii="Verdana" w:hAnsi="Verdana"/>
                <w:color w:val="757575"/>
                <w:sz w:val="18"/>
                <w:szCs w:val="18"/>
                <w:lang w:eastAsia="en-GB"/>
              </w:rPr>
              <w:t xml:space="preserve">appointed </w:t>
            </w:r>
            <w:r w:rsidR="00C7202A" w:rsidRPr="00C7202A">
              <w:rPr>
                <w:rFonts w:ascii="Verdana" w:hAnsi="Verdana"/>
                <w:color w:val="757575"/>
                <w:sz w:val="18"/>
                <w:szCs w:val="18"/>
                <w:lang w:eastAsia="en-GB"/>
              </w:rPr>
              <w:t xml:space="preserve">Citibank Japan </w:t>
            </w:r>
            <w:r w:rsidR="000370B8" w:rsidRPr="000370B8">
              <w:rPr>
                <w:rFonts w:ascii="Verdana" w:hAnsi="Verdana"/>
                <w:color w:val="757575"/>
                <w:sz w:val="18"/>
                <w:szCs w:val="18"/>
                <w:lang w:eastAsia="en-GB"/>
              </w:rPr>
              <w:t>as our agent.</w:t>
            </w:r>
            <w:r w:rsidR="00C7202A" w:rsidRPr="00C7202A">
              <w:rPr>
                <w:rFonts w:ascii="Verdana" w:hAnsi="Verdana"/>
                <w:color w:val="757575"/>
                <w:sz w:val="18"/>
                <w:szCs w:val="18"/>
                <w:lang w:eastAsia="en-GB"/>
              </w:rPr>
              <w:t xml:space="preserve"> Their role is to open and manage the accounts.</w:t>
            </w:r>
          </w:p>
        </w:tc>
      </w:tr>
      <w:tr w:rsidR="00B87FE2" w:rsidRPr="00DB69BC" w:rsidTr="00935652">
        <w:trPr>
          <w:tblCellSpacing w:w="15" w:type="dxa"/>
        </w:trPr>
        <w:tc>
          <w:tcPr>
            <w:tcW w:w="0" w:type="auto"/>
          </w:tcPr>
          <w:p w:rsidR="00B87FE2" w:rsidRDefault="00B87FE2" w:rsidP="00935652">
            <w:pPr>
              <w:pStyle w:val="NormalWeb"/>
              <w:jc w:val="both"/>
              <w:rPr>
                <w:rFonts w:ascii="Verdana" w:hAnsi="Verdana"/>
                <w:sz w:val="18"/>
                <w:szCs w:val="18"/>
              </w:rPr>
            </w:pPr>
            <w:r>
              <w:rPr>
                <w:rFonts w:ascii="Verdana" w:hAnsi="Verdana"/>
                <w:b/>
                <w:bCs/>
                <w:sz w:val="18"/>
                <w:szCs w:val="18"/>
              </w:rPr>
              <w:t xml:space="preserve">Further Details </w:t>
            </w:r>
          </w:p>
        </w:tc>
        <w:tc>
          <w:tcPr>
            <w:tcW w:w="0" w:type="auto"/>
          </w:tcPr>
          <w:p w:rsidR="00B87FE2" w:rsidRPr="00D12E2C" w:rsidRDefault="00C7202A" w:rsidP="006E78E2">
            <w:pPr>
              <w:pStyle w:val="NormalWeb"/>
              <w:jc w:val="both"/>
              <w:rPr>
                <w:rFonts w:ascii="Verdana" w:hAnsi="Verdana"/>
                <w:color w:val="757575"/>
                <w:sz w:val="18"/>
                <w:szCs w:val="18"/>
                <w:lang w:eastAsia="en-GB"/>
              </w:rPr>
            </w:pPr>
            <w:r w:rsidRPr="00C7202A">
              <w:rPr>
                <w:rFonts w:ascii="Verdana" w:hAnsi="Verdana"/>
                <w:color w:val="757575"/>
                <w:sz w:val="18"/>
                <w:szCs w:val="18"/>
                <w:lang w:eastAsia="en-GB"/>
              </w:rPr>
              <w:t>Not applicable</w:t>
            </w:r>
          </w:p>
        </w:tc>
      </w:tr>
    </w:tbl>
    <w:p w:rsidR="00B87FE2" w:rsidRDefault="00B87FE2" w:rsidP="005B0A25">
      <w:pPr>
        <w:ind w:left="360" w:hanging="360"/>
        <w:jc w:val="both"/>
        <w:rPr>
          <w:rFonts w:ascii="Verdana" w:hAnsi="Verdana"/>
          <w:color w:val="757575"/>
          <w:sz w:val="18"/>
          <w:szCs w:val="18"/>
          <w:lang w:val="en-GB"/>
        </w:rPr>
      </w:pPr>
    </w:p>
    <w:p w:rsidR="00B87FE2" w:rsidRDefault="00B87FE2"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C7202A" w:rsidRDefault="00C7202A" w:rsidP="005B0A25">
      <w:pPr>
        <w:ind w:left="360" w:hanging="360"/>
        <w:jc w:val="both"/>
        <w:rPr>
          <w:rFonts w:ascii="Verdana" w:hAnsi="Verdana"/>
          <w:color w:val="757575"/>
          <w:sz w:val="18"/>
          <w:szCs w:val="18"/>
          <w:lang w:val="en-GB"/>
        </w:rPr>
      </w:pPr>
    </w:p>
    <w:p w:rsidR="00A4461C" w:rsidRDefault="00A4461C" w:rsidP="005B0A25">
      <w:pPr>
        <w:pStyle w:val="Heading3"/>
        <w:tabs>
          <w:tab w:val="center" w:pos="4877"/>
        </w:tabs>
        <w:jc w:val="both"/>
        <w:rPr>
          <w:sz w:val="25"/>
          <w:szCs w:val="25"/>
        </w:rPr>
      </w:pPr>
      <w:r w:rsidRPr="00A67CB1">
        <w:rPr>
          <w:sz w:val="25"/>
          <w:szCs w:val="25"/>
        </w:rPr>
        <w:t>Account Modification/Name change Requirements</w:t>
      </w:r>
    </w:p>
    <w:p w:rsidR="00C7202A" w:rsidRDefault="00CD0D90" w:rsidP="000370B8">
      <w:pPr>
        <w:rPr>
          <w:rFonts w:ascii="Verdana" w:hAnsi="Verdana"/>
          <w:color w:val="757575"/>
          <w:sz w:val="18"/>
          <w:szCs w:val="18"/>
        </w:rPr>
      </w:pPr>
      <w:r>
        <w:rPr>
          <w:rFonts w:ascii="Verdana" w:hAnsi="Verdana"/>
          <w:color w:val="757575"/>
          <w:sz w:val="18"/>
          <w:szCs w:val="18"/>
        </w:rPr>
        <w:t xml:space="preserve">1. </w:t>
      </w:r>
      <w:r w:rsidR="00C7202A" w:rsidRPr="00C7202A">
        <w:rPr>
          <w:rFonts w:ascii="Verdana" w:hAnsi="Verdana"/>
          <w:color w:val="757575"/>
          <w:sz w:val="18"/>
          <w:szCs w:val="18"/>
        </w:rPr>
        <w:t>Official docume</w:t>
      </w:r>
      <w:r>
        <w:rPr>
          <w:rFonts w:ascii="Verdana" w:hAnsi="Verdana"/>
          <w:color w:val="757575"/>
          <w:sz w:val="18"/>
          <w:szCs w:val="18"/>
        </w:rPr>
        <w:t xml:space="preserve">nt showing the change of name </w:t>
      </w:r>
    </w:p>
    <w:p w:rsidR="00CD0D90" w:rsidRDefault="00CD0D90" w:rsidP="000370B8">
      <w:pPr>
        <w:rPr>
          <w:rFonts w:ascii="Verdana" w:hAnsi="Verdana"/>
        </w:rPr>
      </w:pPr>
      <w:r>
        <w:rPr>
          <w:rFonts w:ascii="Verdana" w:hAnsi="Verdana"/>
        </w:rPr>
        <w:t xml:space="preserve">2. </w:t>
      </w:r>
      <w:r w:rsidRPr="00CD0D90">
        <w:rPr>
          <w:rFonts w:ascii="Verdana" w:hAnsi="Verdana"/>
          <w:color w:val="757575"/>
          <w:sz w:val="18"/>
          <w:szCs w:val="18"/>
        </w:rPr>
        <w:t>Tax Application Form for JGB exemption</w:t>
      </w:r>
    </w:p>
    <w:p w:rsidR="00CD0D90" w:rsidRDefault="00CD0D90" w:rsidP="00CD0D90">
      <w:pPr>
        <w:numPr>
          <w:ilvl w:val="0"/>
          <w:numId w:val="35"/>
        </w:numPr>
        <w:tabs>
          <w:tab w:val="left" w:pos="1134"/>
        </w:tabs>
        <w:adjustRightInd/>
        <w:spacing w:before="100" w:beforeAutospacing="1" w:after="100" w:afterAutospacing="1"/>
        <w:ind w:left="1134" w:hanging="141"/>
        <w:jc w:val="both"/>
        <w:rPr>
          <w:rFonts w:ascii="Verdana" w:hAnsi="Verdana"/>
          <w:color w:val="757575"/>
          <w:sz w:val="18"/>
          <w:szCs w:val="18"/>
        </w:rPr>
      </w:pPr>
      <w:r w:rsidRPr="00254026">
        <w:rPr>
          <w:rFonts w:ascii="Verdana" w:hAnsi="Verdana"/>
          <w:color w:val="757575"/>
          <w:sz w:val="18"/>
          <w:szCs w:val="18"/>
        </w:rPr>
        <w:t>Tax Operation</w:t>
      </w:r>
      <w:r>
        <w:rPr>
          <w:rFonts w:ascii="Verdana" w:hAnsi="Verdana"/>
          <w:color w:val="757575"/>
          <w:sz w:val="18"/>
          <w:szCs w:val="18"/>
        </w:rPr>
        <w:t xml:space="preserve">s team will contact the client </w:t>
      </w:r>
      <w:r w:rsidRPr="00254026">
        <w:rPr>
          <w:rFonts w:ascii="Verdana" w:hAnsi="Verdana"/>
          <w:color w:val="757575"/>
          <w:sz w:val="18"/>
          <w:szCs w:val="18"/>
        </w:rPr>
        <w:t>with</w:t>
      </w:r>
      <w:r>
        <w:rPr>
          <w:rFonts w:ascii="Verdana" w:hAnsi="Verdana"/>
          <w:color w:val="757575"/>
          <w:sz w:val="18"/>
          <w:szCs w:val="18"/>
        </w:rPr>
        <w:t xml:space="preserve"> the</w:t>
      </w:r>
      <w:r w:rsidRPr="00254026">
        <w:rPr>
          <w:rFonts w:ascii="Verdana" w:hAnsi="Verdana"/>
          <w:color w:val="757575"/>
          <w:sz w:val="18"/>
          <w:szCs w:val="18"/>
        </w:rPr>
        <w:t xml:space="preserve"> relevant documents to be completed and signed</w:t>
      </w:r>
      <w:r>
        <w:rPr>
          <w:rFonts w:ascii="Verdana" w:hAnsi="Verdana"/>
          <w:color w:val="757575"/>
          <w:sz w:val="18"/>
          <w:szCs w:val="18"/>
        </w:rPr>
        <w:t>.</w:t>
      </w:r>
    </w:p>
    <w:p w:rsidR="00CD0D90" w:rsidRDefault="00CD0D90" w:rsidP="00CD0D90">
      <w:pPr>
        <w:numPr>
          <w:ilvl w:val="0"/>
          <w:numId w:val="35"/>
        </w:numPr>
        <w:tabs>
          <w:tab w:val="left" w:pos="1134"/>
        </w:tabs>
        <w:adjustRightInd/>
        <w:spacing w:before="100" w:beforeAutospacing="1" w:after="100" w:afterAutospacing="1"/>
        <w:ind w:left="1134" w:hanging="141"/>
        <w:jc w:val="both"/>
        <w:rPr>
          <w:rFonts w:ascii="Verdana" w:hAnsi="Verdana"/>
          <w:color w:val="757575"/>
          <w:sz w:val="18"/>
          <w:szCs w:val="18"/>
        </w:rPr>
      </w:pPr>
      <w:r w:rsidRPr="00011EB5">
        <w:rPr>
          <w:rFonts w:ascii="Verdana" w:hAnsi="Verdana"/>
          <w:color w:val="757575"/>
          <w:sz w:val="18"/>
          <w:szCs w:val="18"/>
        </w:rPr>
        <w:t>Upon receipt, Tax Operation</w:t>
      </w:r>
      <w:r>
        <w:rPr>
          <w:rFonts w:ascii="Verdana" w:hAnsi="Verdana"/>
          <w:color w:val="757575"/>
          <w:sz w:val="18"/>
          <w:szCs w:val="18"/>
        </w:rPr>
        <w:t xml:space="preserve">s team will complete and send the signed Tax </w:t>
      </w:r>
      <w:r w:rsidRPr="00011EB5">
        <w:rPr>
          <w:rFonts w:ascii="Verdana" w:hAnsi="Verdana"/>
          <w:color w:val="757575"/>
          <w:sz w:val="18"/>
          <w:szCs w:val="18"/>
        </w:rPr>
        <w:t xml:space="preserve">Application Form </w:t>
      </w:r>
      <w:r>
        <w:rPr>
          <w:rFonts w:ascii="Verdana" w:hAnsi="Verdana"/>
          <w:color w:val="757575"/>
          <w:sz w:val="18"/>
          <w:szCs w:val="18"/>
        </w:rPr>
        <w:t>with the new name to Citibank Japan.</w:t>
      </w:r>
    </w:p>
    <w:p w:rsidR="00CD0D90" w:rsidRDefault="00CD0D90"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C7202A" w:rsidRDefault="00C7202A" w:rsidP="000370B8">
      <w:pPr>
        <w:rPr>
          <w:rFonts w:ascii="Verdana" w:hAnsi="Verdana"/>
          <w:color w:val="757575"/>
          <w:sz w:val="18"/>
          <w:szCs w:val="18"/>
        </w:rPr>
      </w:pPr>
    </w:p>
    <w:p w:rsidR="00A4461C" w:rsidRPr="00A67CB1" w:rsidRDefault="00A4461C" w:rsidP="005B0A25">
      <w:pPr>
        <w:pStyle w:val="Heading3"/>
        <w:tabs>
          <w:tab w:val="center" w:pos="4877"/>
        </w:tabs>
        <w:jc w:val="both"/>
        <w:rPr>
          <w:sz w:val="25"/>
          <w:szCs w:val="25"/>
        </w:rPr>
      </w:pPr>
      <w:r w:rsidRPr="00A67CB1">
        <w:rPr>
          <w:sz w:val="25"/>
          <w:szCs w:val="25"/>
        </w:rPr>
        <w:t>Account Closure</w:t>
      </w:r>
    </w:p>
    <w:p w:rsidR="00A4461C" w:rsidRDefault="00E55EB7" w:rsidP="005B0A25">
      <w:pPr>
        <w:jc w:val="both"/>
        <w:rPr>
          <w:rFonts w:ascii="Verdana" w:hAnsi="Verdana"/>
          <w:color w:val="757575"/>
          <w:sz w:val="18"/>
          <w:szCs w:val="18"/>
          <w:lang w:eastAsia="en-GB"/>
        </w:rPr>
      </w:pPr>
      <w:r>
        <w:rPr>
          <w:rFonts w:ascii="Verdana" w:hAnsi="Verdana"/>
          <w:color w:val="757575"/>
          <w:sz w:val="18"/>
          <w:szCs w:val="18"/>
          <w:lang w:eastAsia="en-GB"/>
        </w:rPr>
        <w:t>No d</w:t>
      </w:r>
      <w:r w:rsidR="00A4461C">
        <w:rPr>
          <w:rFonts w:ascii="Verdana" w:hAnsi="Verdana"/>
          <w:color w:val="757575"/>
          <w:sz w:val="18"/>
          <w:szCs w:val="18"/>
          <w:lang w:eastAsia="en-GB"/>
        </w:rPr>
        <w:t>ocumentation required however client should always ensure t</w:t>
      </w:r>
      <w:r w:rsidR="00A4461C" w:rsidRPr="00042F42">
        <w:rPr>
          <w:rFonts w:ascii="Verdana" w:hAnsi="Verdana"/>
          <w:color w:val="757575"/>
          <w:sz w:val="18"/>
          <w:szCs w:val="18"/>
          <w:lang w:eastAsia="en-GB"/>
        </w:rPr>
        <w:t xml:space="preserve">here </w:t>
      </w:r>
      <w:r w:rsidR="00A4461C">
        <w:rPr>
          <w:rFonts w:ascii="Verdana" w:hAnsi="Verdana"/>
          <w:color w:val="757575"/>
          <w:sz w:val="18"/>
          <w:szCs w:val="18"/>
          <w:lang w:eastAsia="en-GB"/>
        </w:rPr>
        <w:t xml:space="preserve">are </w:t>
      </w:r>
      <w:r w:rsidR="00A4461C" w:rsidRPr="00042F42">
        <w:rPr>
          <w:rFonts w:ascii="Verdana" w:hAnsi="Verdana"/>
          <w:color w:val="757575"/>
          <w:sz w:val="18"/>
          <w:szCs w:val="18"/>
          <w:lang w:eastAsia="en-GB"/>
        </w:rPr>
        <w:t>no outstanding trades, corporate actions, fees and holdings</w:t>
      </w:r>
      <w:r w:rsidR="00A4461C">
        <w:rPr>
          <w:rFonts w:ascii="Verdana" w:hAnsi="Verdana"/>
          <w:color w:val="757575"/>
          <w:sz w:val="18"/>
          <w:szCs w:val="18"/>
          <w:lang w:eastAsia="en-GB"/>
        </w:rPr>
        <w:t xml:space="preserve"> prior to sending the closure instruction.</w:t>
      </w:r>
    </w:p>
    <w:p w:rsidR="00673B4C" w:rsidRDefault="00673B4C" w:rsidP="005B0A25">
      <w:pPr>
        <w:jc w:val="both"/>
        <w:rPr>
          <w:rFonts w:ascii="Verdana" w:hAnsi="Verdana"/>
          <w:color w:val="757575"/>
          <w:sz w:val="18"/>
          <w:szCs w:val="18"/>
          <w:lang w:eastAsia="en-GB"/>
        </w:rPr>
      </w:pPr>
    </w:p>
    <w:p w:rsidR="00A4461C" w:rsidRDefault="00A4461C" w:rsidP="005B0A25">
      <w:pPr>
        <w:jc w:val="both"/>
        <w:rPr>
          <w:rFonts w:ascii="Verdana" w:hAnsi="Verdana"/>
          <w:color w:val="757575"/>
          <w:sz w:val="18"/>
          <w:szCs w:val="18"/>
          <w:lang w:eastAsia="en-GB"/>
        </w:rPr>
      </w:pPr>
    </w:p>
    <w:bookmarkEnd w:id="5"/>
    <w:bookmarkEnd w:id="6"/>
    <w:p w:rsidR="00B924A2" w:rsidRDefault="00B924A2" w:rsidP="005B0A25">
      <w:pPr>
        <w:pStyle w:val="BodyText"/>
        <w:jc w:val="both"/>
        <w:rPr>
          <w:lang w:eastAsia="en-US"/>
        </w:rPr>
      </w:pPr>
    </w:p>
    <w:p w:rsidR="00B924A2" w:rsidRPr="00B924A2" w:rsidRDefault="00B924A2" w:rsidP="005B0A25">
      <w:pPr>
        <w:pStyle w:val="BodyText"/>
        <w:jc w:val="both"/>
        <w:rPr>
          <w:lang w:eastAsia="en-US"/>
        </w:rPr>
      </w:pPr>
    </w:p>
    <w:p w:rsidR="00B924A2" w:rsidRPr="00B924A2" w:rsidRDefault="00B924A2" w:rsidP="005B0A25">
      <w:pPr>
        <w:pStyle w:val="BodyText"/>
        <w:jc w:val="both"/>
        <w:rPr>
          <w:lang w:eastAsia="en-US"/>
        </w:rPr>
      </w:pPr>
    </w:p>
    <w:bookmarkEnd w:id="2"/>
    <w:bookmarkEnd w:id="3"/>
    <w:p w:rsidR="00432B3C" w:rsidRPr="003C744E" w:rsidRDefault="00432B3C" w:rsidP="005B0A25">
      <w:pPr>
        <w:pStyle w:val="ListNumber"/>
        <w:jc w:val="both"/>
        <w:sectPr w:rsidR="00432B3C" w:rsidRPr="003C744E" w:rsidSect="00DD570C">
          <w:footerReference w:type="default" r:id="rId9"/>
          <w:headerReference w:type="first" r:id="rId10"/>
          <w:footerReference w:type="first" r:id="rId11"/>
          <w:pgSz w:w="11909" w:h="16834" w:code="9"/>
          <w:pgMar w:top="1077" w:right="1077" w:bottom="1077" w:left="1077" w:header="1080" w:footer="432" w:gutter="0"/>
          <w:pgNumType w:start="1"/>
          <w:cols w:space="720"/>
          <w:titlePg/>
          <w:docGrid w:linePitch="360"/>
        </w:sectPr>
      </w:pPr>
    </w:p>
    <w:p w:rsidR="00432B3C" w:rsidRPr="00DD570C" w:rsidRDefault="00432B3C" w:rsidP="005B0A25">
      <w:pPr>
        <w:pStyle w:val="TitleDisclaimer"/>
        <w:jc w:val="both"/>
      </w:pPr>
      <w:r w:rsidRPr="00DD570C">
        <w:lastRenderedPageBreak/>
        <w:t>Disclaimer</w:t>
      </w:r>
    </w:p>
    <w:p w:rsidR="00A67A57" w:rsidRDefault="00490F25" w:rsidP="005B0A25">
      <w:pPr>
        <w:jc w:val="both"/>
      </w:pPr>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licence.</w:t>
      </w:r>
    </w:p>
    <w:sectPr w:rsidR="00A67A57" w:rsidSect="00DD570C">
      <w:headerReference w:type="even" r:id="rId12"/>
      <w:headerReference w:type="first" r:id="rId13"/>
      <w:footerReference w:type="first" r:id="rId14"/>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25" w:rsidRDefault="005B0A25" w:rsidP="00432B3C">
      <w:pPr>
        <w:spacing w:before="0" w:after="0" w:line="240" w:lineRule="auto"/>
      </w:pPr>
      <w:r>
        <w:separator/>
      </w:r>
    </w:p>
  </w:endnote>
  <w:endnote w:type="continuationSeparator" w:id="0">
    <w:p w:rsidR="005B0A25" w:rsidRDefault="005B0A25"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swiss"/>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63"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E55EB7">
      <w:rPr>
        <w:rStyle w:val="PageNumber"/>
        <w:b/>
        <w:caps w:val="0"/>
      </w:rPr>
      <w:t>2</w:t>
    </w:r>
    <w:r w:rsidRPr="009B18F0">
      <w:rPr>
        <w:rStyle w:val="PageNumber"/>
        <w:b/>
        <w:caps w:val="0"/>
      </w:rPr>
      <w:fldChar w:fldCharType="end"/>
    </w:r>
    <w:r>
      <w:t xml:space="preserve">  |  </w:t>
    </w:r>
    <w:r w:rsidR="00E55EB7">
      <w:fldChar w:fldCharType="begin"/>
    </w:r>
    <w:r w:rsidR="00E55EB7">
      <w:instrText xml:space="preserve"> STYLEREF  "Heading 1 + Sub-Heading"  \* MERGEFORMAT </w:instrText>
    </w:r>
    <w:r w:rsidR="00E55EB7">
      <w:fldChar w:fldCharType="separate"/>
    </w:r>
    <w:r w:rsidR="00E55EB7">
      <w:t>FII Market Entry Requirements for Japan - JGB exempted account</w:t>
    </w:r>
    <w:r w:rsidR="00E55EB7">
      <w:fldChar w:fldCharType="end"/>
    </w:r>
    <w:r>
      <w:rPr>
        <w:snapToGrid/>
        <w:lang w:eastAsia="en-US"/>
      </w:rPr>
      <mc:AlternateContent>
        <mc:Choice Requires="wps">
          <w:drawing>
            <wp:anchor distT="0" distB="0" distL="114300" distR="114300" simplePos="0" relativeHeight="251660288" behindDoc="0" locked="0" layoutInCell="1" allowOverlap="1" wp14:anchorId="67319A64" wp14:editId="74FCECBB">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trPr>
                              <w:trHeight w:hRule="exact" w:val="547"/>
                            </w:trPr>
                            <w:tc>
                              <w:tcPr>
                                <w:tcW w:w="3096" w:type="dxa"/>
                              </w:tcPr>
                              <w:p w:rsidR="000720EB" w:rsidRDefault="00EA4A1F" w:rsidP="00F25609">
                                <w:pPr>
                                  <w:pStyle w:val="Draft"/>
                                </w:pPr>
                                <w:r>
                                  <w:t>Draft</w:t>
                                </w:r>
                              </w:p>
                            </w:tc>
                          </w:tr>
                        </w:tbl>
                        <w:p w:rsidR="000720EB" w:rsidRDefault="00E55EB7"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9A64"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L+sAIAALQFAAAOAAAAZHJzL2Uyb0RvYy54bWysVNuOmzAQfa/Uf7D8znIJuYCWrJIQqkrb&#10;dqVtP8ABE6yCTW0nsK367x2bkGR3Valqy4M1tsdn5swc5vaub2p0pFIxwRPs33gYUZ6LgvF9gr98&#10;zpwFRkoTXpBacJrgJ6rw3fLtm9uujWkgKlEXVCIA4Sru2gRXWrex66q8og1RN6KlHC5LIRuiYSv3&#10;biFJB+hN7QaeN3M7IYtWipwqBafpcImXFr8saa4/laWiGtUJhty0XaVdd2Z1l7ck3kvSViw/pUH+&#10;IouGMA5Bz1Ap0QQdJHsF1bBcCiVKfZOLxhVlyXJqOQAb33vB5rEiLbVcoDiqPZdJ/T/Y/OPxQSJW&#10;JHiCEScNtAhqWOq16IMHjCpWFNQ01hSqa1UM/o8tvNA9eJhzQ1q19yL/qhAXm4rwPV1JKbqKkgIS&#10;tS/dq6cDjjIgu+6DKCAiOWhhgfpSNgYQ6oIAHRr2dG4S7TXKTchoNo1mcJXD3SScT8KpSc4l8fi6&#10;lUq/o6JBxkiwBBFYdHK8V3pwHV1MMC4yVtdWCDV/dgCYwwnEhqfmzmRh+/oj8qLtYrsInTCYbZ3Q&#10;S1NnlW1CZ5b582k6STeb1P9p4vphPJTRhBk15od/1sOT2gd1nFWmRM0KA2dSUnK/29QSHQloPLPf&#10;qSBXbu7zNGy9gMsLSn4QeusgcrLZYu6EWTh1orm3cDw/WkPJwyhMs+eU7hmn/04JdQmOpsF0ENNv&#10;uXn2e82NxA3TMEVq1iR4cXYisZHglhe2tZqwerCvSmHSv5QC2j022grWaHRQq+53PaAYFe9E8QTS&#10;lQKUBSKE0QdGJeR3jDoYIwlW3w5EUozq9xzkDy56NORo7EaD8ByeJlhjNJgbPcymQyvZvgLk4Qfj&#10;YgW/SMmsei9ZQOpmA6PBkjiNMTN7rvfW6zJsl78AAAD//wMAUEsDBBQABgAIAAAAIQD+B2nM3wAA&#10;AA0BAAAPAAAAZHJzL2Rvd25yZXYueG1sTI/BTsMwEETvSPyDtUjcqBNojBXiVIAUbiDR8gFuvCQR&#10;8TqK3Tbl61lOcNyZ0eybarP4URxxjkMgA/kqA4HUBjdQZ+Bj19xoEDFZcnYMhAbOGGFTX15UtnTh&#10;RO943KZOcAnF0hroU5pKKWPbo7dxFSYk9j7D7G3ic+6km+2Jy/0ob7NMSW8H4g+9nfC5x/Zre/AG&#10;XhuVf08UxjPuXnSu3/RTc6eNub5aHh9AJFzSXxh+8RkdambahwO5KEYDRaF5S2Kj0MUaBEe0ulcg&#10;9iypdZaDrCv5f0X9AwAA//8DAFBLAQItABQABgAIAAAAIQC2gziS/gAAAOEBAAATAAAAAAAAAAAA&#10;AAAAAAAAAABbQ29udGVudF9UeXBlc10ueG1sUEsBAi0AFAAGAAgAAAAhADj9If/WAAAAlAEAAAsA&#10;AAAAAAAAAAAAAAAALwEAAF9yZWxzLy5yZWxzUEsBAi0AFAAGAAgAAAAhACbi8v6wAgAAtAUAAA4A&#10;AAAAAAAAAAAAAAAALgIAAGRycy9lMm9Eb2MueG1sUEsBAi0AFAAGAAgAAAAhAP4HaczfAAAADQEA&#10;AA8AAAAAAAAAAAAAAAAACgUAAGRycy9kb3ducmV2LnhtbFBLBQYAAAAABAAEAPMAAAAWBgAAAAA=&#10;" filled="f" stroked="f">
              <v:textbox inset="0,0,0,0">
                <w:txbxContent>
                  <w:tbl>
                    <w:tblPr>
                      <w:tblW w:w="0" w:type="auto"/>
                      <w:tblLayout w:type="fixed"/>
                      <w:tblLook w:val="01E0" w:firstRow="1" w:lastRow="1" w:firstColumn="1" w:lastColumn="1" w:noHBand="0" w:noVBand="0"/>
                    </w:tblPr>
                    <w:tblGrid>
                      <w:gridCol w:w="3096"/>
                    </w:tblGrid>
                    <w:tr w:rsidR="000720EB">
                      <w:trPr>
                        <w:trHeight w:hRule="exact" w:val="547"/>
                      </w:trPr>
                      <w:tc>
                        <w:tcPr>
                          <w:tcW w:w="3096" w:type="dxa"/>
                        </w:tcPr>
                        <w:p w:rsidR="000720EB" w:rsidRDefault="00EA4A1F" w:rsidP="00F25609">
                          <w:pPr>
                            <w:pStyle w:val="Draft"/>
                          </w:pPr>
                          <w:r>
                            <w:t>Draft</w:t>
                          </w:r>
                        </w:p>
                      </w:tc>
                    </w:tr>
                  </w:tbl>
                  <w:p w:rsidR="000720EB" w:rsidRDefault="00CD0D90" w:rsidP="000720E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ED"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E55EB7">
      <w:rPr>
        <w:rStyle w:val="PageNumber"/>
        <w:b/>
      </w:rPr>
      <w:t>1</w:t>
    </w:r>
    <w:r w:rsidRPr="00DD570C">
      <w:rPr>
        <w:rStyle w:val="PageNumber"/>
        <w:b/>
      </w:rPr>
      <w:fldChar w:fldCharType="end"/>
    </w:r>
    <w:r w:rsidRPr="00B0308B">
      <w:t xml:space="preserve">  |  </w:t>
    </w:r>
    <w:fldSimple w:instr=" STYLEREF  &quot;Heading 1 + Sub-Heading&quot;  \* MERGEFORMAT ">
      <w:r w:rsidR="00E55EB7">
        <w:t>FII Market Entry Requirements for Japan - JGB exempted account</w:t>
      </w:r>
    </w:fldSimple>
    <w:r>
      <w:rPr>
        <w:snapToGrid/>
        <w:lang w:eastAsia="en-US"/>
      </w:rPr>
      <mc:AlternateContent>
        <mc:Choice Requires="wps">
          <w:drawing>
            <wp:anchor distT="0" distB="0" distL="114300" distR="114300" simplePos="0" relativeHeight="251659264" behindDoc="0" locked="0" layoutInCell="1" allowOverlap="1" wp14:anchorId="646E5F21" wp14:editId="794466A7">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trPr>
                              <w:trHeight w:hRule="exact" w:val="547"/>
                            </w:trPr>
                            <w:tc>
                              <w:tcPr>
                                <w:tcW w:w="3096" w:type="dxa"/>
                              </w:tcPr>
                              <w:p w:rsidR="009C5B88" w:rsidRDefault="00EA4A1F" w:rsidP="00F25609">
                                <w:pPr>
                                  <w:pStyle w:val="Draft"/>
                                </w:pPr>
                                <w:r>
                                  <w:t>Draft</w:t>
                                </w:r>
                              </w:p>
                            </w:tc>
                          </w:tr>
                        </w:tbl>
                        <w:p w:rsidR="009C5B88" w:rsidRDefault="00E55EB7"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5F21" id="_x0000_t202" coordsize="21600,21600" o:spt="202" path="m,l,21600r21600,l21600,xe">
              <v:stroke joinstyle="miter"/>
              <v:path gradientshapeok="t" o:connecttype="rect"/>
            </v:shapetype>
            <v:shape id="_x0000_s1027"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nswIAALsFAAAOAAAAZHJzL2Uyb0RvYy54bWysVNtu1DAQfUfiHyy/p7k0e0nUbNVuNgip&#10;QKXCB3gTZ2OR2MH2blIQ/87Y3my3rZAQkIdobI/PzJk5nqvrsWvRgUrFBM9weBFgRHkpKsZ3Gf7y&#10;ufCWGClNeEVawWmGH6nC16u3b66GPqWRaERbUYkAhKt06DPcaN2nvq/KhnZEXYiecjisheyIhqXc&#10;+ZUkA6B3rR8FwdwfhKx6KUqqFOzm7hCvLH5d01J/qmtFNWozDLlp+5f2vzV/f3VF0p0kfcPKYxrk&#10;L7LoCOMQ9ASVE03QXrJXUB0rpVCi1hel6HxR16yklgOwCYMXbB4a0lPLBYqj+lOZ1P+DLT8e7iVi&#10;VYYjjDjpoEVQw1rfijG6x6hhVUVNY02hhl6l4P/Qww09gofZN6RVfyfKrwpxsW4I39EbKcXQUFJB&#10;ovamf3bV4SgDsh0+iAoikr0WFmisZWcAoS4I0KFhj6cm0VGj0oRM5rNkDkclnF3Gi8t4ZpLzSTrd&#10;7qXS76jokDEyLEEEFp0c7pR2rpOLCcZFwdrWCqHlzzYA0+1AbLhqzkwWtq8/kiDZLDfL2Iuj+caL&#10;gzz3bop17M2LcDHLL/P1Og9/mrhhnLoymjCTxsL4z3p4VLtTx0llSrSsMnAmJSV323Ur0YGAxgv7&#10;HQty5uY/T8PWC7i8oBRGcXAbJV4xXy68uIhnXrIIll4QJrdQ8jiJ8+I5pTvG6b9TQkOGk1k0c2L6&#10;LbfAfq+5kbRjGqZIy7oML09OJDUS3PDKtlYT1jr7rBQm/adSQLunRlvBGo06tepxO9pHcnoHW1E9&#10;goKlAIGBFmECgtEI+R2jAaZJhtW3PZEUo/Y9h1cALnoy5GRsJ4PwEq5mWGPkzLV2I2rfS7ZrANm9&#10;My5u4KXUzIrYPCmXBTAwC5gQlstxmpkRdL62Xk8zd/ULAAD//wMAUEsDBBQABgAIAAAAIQD+B2nM&#10;3wAAAA0BAAAPAAAAZHJzL2Rvd25yZXYueG1sTI/BTsMwEETvSPyDtUjcqBNojBXiVIAUbiDR8gFu&#10;vCQR8TqK3Tbl61lOcNyZ0eybarP4URxxjkMgA/kqA4HUBjdQZ+Bj19xoEDFZcnYMhAbOGGFTX15U&#10;tnThRO943KZOcAnF0hroU5pKKWPbo7dxFSYk9j7D7G3ic+6km+2Jy/0ob7NMSW8H4g+9nfC5x/Zr&#10;e/AGXhuVf08UxjPuXnSu3/RTc6eNub5aHh9AJFzSXxh+8RkdambahwO5KEYDRaF5S2Kj0MUaBEe0&#10;ulcg9iypdZaDrCv5f0X9AwAA//8DAFBLAQItABQABgAIAAAAIQC2gziS/gAAAOEBAAATAAAAAAAA&#10;AAAAAAAAAAAAAABbQ29udGVudF9UeXBlc10ueG1sUEsBAi0AFAAGAAgAAAAhADj9If/WAAAAlAEA&#10;AAsAAAAAAAAAAAAAAAAALwEAAF9yZWxzLy5yZWxzUEsBAi0AFAAGAAgAAAAhAD5Js+ezAgAAuwUA&#10;AA4AAAAAAAAAAAAAAAAALgIAAGRycy9lMm9Eb2MueG1sUEsBAi0AFAAGAAgAAAAhAP4HaczfAAAA&#10;DQEAAA8AAAAAAAAAAAAAAAAADQUAAGRycy9kb3ducmV2LnhtbFBLBQYAAAAABAAEAPMAAAAZBgAA&#10;AAA=&#10;" filled="f" stroked="f">
              <v:textbox inset="0,0,0,0">
                <w:txbxContent>
                  <w:tbl>
                    <w:tblPr>
                      <w:tblW w:w="0" w:type="auto"/>
                      <w:tblLayout w:type="fixed"/>
                      <w:tblLook w:val="01E0" w:firstRow="1" w:lastRow="1" w:firstColumn="1" w:lastColumn="1" w:noHBand="0" w:noVBand="0"/>
                    </w:tblPr>
                    <w:tblGrid>
                      <w:gridCol w:w="3096"/>
                    </w:tblGrid>
                    <w:tr w:rsidR="009C5B88">
                      <w:trPr>
                        <w:trHeight w:hRule="exact" w:val="547"/>
                      </w:trPr>
                      <w:tc>
                        <w:tcPr>
                          <w:tcW w:w="3096" w:type="dxa"/>
                        </w:tcPr>
                        <w:p w:rsidR="009C5B88" w:rsidRDefault="00EA4A1F" w:rsidP="00F25609">
                          <w:pPr>
                            <w:pStyle w:val="Draft"/>
                          </w:pPr>
                          <w:r>
                            <w:t>Draft</w:t>
                          </w:r>
                        </w:p>
                      </w:tc>
                    </w:tr>
                  </w:tbl>
                  <w:p w:rsidR="009C5B88" w:rsidRDefault="00CD0D90" w:rsidP="009C5B88"/>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1" w:rsidRPr="00B0308B" w:rsidRDefault="00490F25" w:rsidP="00B0308B">
    <w:pPr>
      <w:pStyle w:val="FooterBackcover"/>
    </w:pPr>
    <w:r>
      <w:t>rbci</w:t>
    </w:r>
    <w:r w:rsidR="00EA4A1F">
      <w: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25" w:rsidRDefault="005B0A25" w:rsidP="00432B3C">
      <w:pPr>
        <w:spacing w:before="0" w:after="0" w:line="240" w:lineRule="auto"/>
      </w:pPr>
      <w:r>
        <w:separator/>
      </w:r>
    </w:p>
  </w:footnote>
  <w:footnote w:type="continuationSeparator" w:id="0">
    <w:p w:rsidR="005B0A25" w:rsidRDefault="005B0A25" w:rsidP="00432B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38" w:rsidRPr="00D24DF2" w:rsidRDefault="00490F25" w:rsidP="00AE6A20">
    <w:pPr>
      <w:spacing w:before="0" w:after="1080"/>
    </w:pPr>
    <w:r>
      <w:rPr>
        <w:noProof/>
        <w:lang w:eastAsia="en-US"/>
      </w:rPr>
      <w:drawing>
        <wp:inline distT="0" distB="0" distL="0" distR="0" wp14:anchorId="110733C6" wp14:editId="5C59E97A">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1" w:rsidRDefault="00E55E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1" w:rsidRPr="00D24DF2" w:rsidRDefault="00E55EB7" w:rsidP="0049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2E705BD"/>
    <w:multiLevelType w:val="multilevel"/>
    <w:tmpl w:val="912C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8"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B124F"/>
    <w:multiLevelType w:val="hybridMultilevel"/>
    <w:tmpl w:val="1570BEC6"/>
    <w:lvl w:ilvl="0" w:tplc="0EA2B528">
      <w:start w:val="1"/>
      <w:numFmt w:val="bullet"/>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0D05516"/>
    <w:multiLevelType w:val="multilevel"/>
    <w:tmpl w:val="C8CA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5"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C29C0"/>
    <w:multiLevelType w:val="hybridMultilevel"/>
    <w:tmpl w:val="416AD596"/>
    <w:lvl w:ilvl="0" w:tplc="894807EC">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82511A5"/>
    <w:multiLevelType w:val="multilevel"/>
    <w:tmpl w:val="5432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F270D"/>
    <w:multiLevelType w:val="hybridMultilevel"/>
    <w:tmpl w:val="0DC0052C"/>
    <w:lvl w:ilvl="0" w:tplc="A12ED008">
      <w:start w:val="1"/>
      <w:numFmt w:val="lowerLetter"/>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30"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31"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2"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32"/>
  </w:num>
  <w:num w:numId="4">
    <w:abstractNumId w:val="15"/>
  </w:num>
  <w:num w:numId="5">
    <w:abstractNumId w:val="6"/>
  </w:num>
  <w:num w:numId="6">
    <w:abstractNumId w:val="30"/>
  </w:num>
  <w:num w:numId="7">
    <w:abstractNumId w:val="24"/>
  </w:num>
  <w:num w:numId="8">
    <w:abstractNumId w:val="19"/>
  </w:num>
  <w:num w:numId="9">
    <w:abstractNumId w:val="31"/>
  </w:num>
  <w:num w:numId="10">
    <w:abstractNumId w:val="7"/>
  </w:num>
  <w:num w:numId="11">
    <w:abstractNumId w:val="14"/>
  </w:num>
  <w:num w:numId="12">
    <w:abstractNumId w:val="4"/>
  </w:num>
  <w:num w:numId="13">
    <w:abstractNumId w:val="3"/>
  </w:num>
  <w:num w:numId="14">
    <w:abstractNumId w:val="8"/>
  </w:num>
  <w:num w:numId="15">
    <w:abstractNumId w:val="2"/>
  </w:num>
  <w:num w:numId="16">
    <w:abstractNumId w:val="1"/>
  </w:num>
  <w:num w:numId="17">
    <w:abstractNumId w:val="0"/>
  </w:num>
  <w:num w:numId="18">
    <w:abstractNumId w:val="27"/>
  </w:num>
  <w:num w:numId="19">
    <w:abstractNumId w:val="28"/>
  </w:num>
  <w:num w:numId="20">
    <w:abstractNumId w:val="12"/>
  </w:num>
  <w:num w:numId="21">
    <w:abstractNumId w:val="21"/>
    <w:lvlOverride w:ilvl="0">
      <w:startOverride w:val="1"/>
    </w:lvlOverride>
  </w:num>
  <w:num w:numId="22">
    <w:abstractNumId w:val="29"/>
    <w:lvlOverride w:ilvl="0">
      <w:startOverride w:val="1"/>
    </w:lvlOverride>
  </w:num>
  <w:num w:numId="23">
    <w:abstractNumId w:val="34"/>
  </w:num>
  <w:num w:numId="24">
    <w:abstractNumId w:val="11"/>
  </w:num>
  <w:num w:numId="25">
    <w:abstractNumId w:val="35"/>
  </w:num>
  <w:num w:numId="26">
    <w:abstractNumId w:val="26"/>
  </w:num>
  <w:num w:numId="27">
    <w:abstractNumId w:val="20"/>
  </w:num>
  <w:num w:numId="28">
    <w:abstractNumId w:val="25"/>
  </w:num>
  <w:num w:numId="29">
    <w:abstractNumId w:val="22"/>
  </w:num>
  <w:num w:numId="30">
    <w:abstractNumId w:val="10"/>
  </w:num>
  <w:num w:numId="31">
    <w:abstractNumId w:val="23"/>
  </w:num>
  <w:num w:numId="32">
    <w:abstractNumId w:val="5"/>
  </w:num>
  <w:num w:numId="33">
    <w:abstractNumId w:val="13"/>
  </w:num>
  <w:num w:numId="34">
    <w:abstractNumId w:val="17"/>
  </w:num>
  <w:num w:numId="35">
    <w:abstractNumId w:val="9"/>
  </w:num>
  <w:num w:numId="3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25"/>
    <w:rsid w:val="00033D4F"/>
    <w:rsid w:val="000370B8"/>
    <w:rsid w:val="00042BCB"/>
    <w:rsid w:val="000519C5"/>
    <w:rsid w:val="0007054D"/>
    <w:rsid w:val="000708CB"/>
    <w:rsid w:val="0009645C"/>
    <w:rsid w:val="000D3EDC"/>
    <w:rsid w:val="000D4C29"/>
    <w:rsid w:val="000E60F6"/>
    <w:rsid w:val="00113A07"/>
    <w:rsid w:val="0011714C"/>
    <w:rsid w:val="00121264"/>
    <w:rsid w:val="00167968"/>
    <w:rsid w:val="001B06F9"/>
    <w:rsid w:val="00224D6A"/>
    <w:rsid w:val="00286A84"/>
    <w:rsid w:val="002B7E7F"/>
    <w:rsid w:val="002D4E31"/>
    <w:rsid w:val="00303137"/>
    <w:rsid w:val="00355B30"/>
    <w:rsid w:val="00432B3C"/>
    <w:rsid w:val="004555C7"/>
    <w:rsid w:val="0048122A"/>
    <w:rsid w:val="00490F25"/>
    <w:rsid w:val="004D7543"/>
    <w:rsid w:val="0053334D"/>
    <w:rsid w:val="00556460"/>
    <w:rsid w:val="00581299"/>
    <w:rsid w:val="005B0A25"/>
    <w:rsid w:val="005C490A"/>
    <w:rsid w:val="00617A84"/>
    <w:rsid w:val="00662ECA"/>
    <w:rsid w:val="00673B4C"/>
    <w:rsid w:val="006E78E2"/>
    <w:rsid w:val="00784EAC"/>
    <w:rsid w:val="00792A41"/>
    <w:rsid w:val="007A1C32"/>
    <w:rsid w:val="007D49AB"/>
    <w:rsid w:val="00816EAA"/>
    <w:rsid w:val="00820988"/>
    <w:rsid w:val="00822F93"/>
    <w:rsid w:val="00862289"/>
    <w:rsid w:val="008A3164"/>
    <w:rsid w:val="0096410B"/>
    <w:rsid w:val="00965961"/>
    <w:rsid w:val="009B131A"/>
    <w:rsid w:val="009B473C"/>
    <w:rsid w:val="009D4A71"/>
    <w:rsid w:val="00A00098"/>
    <w:rsid w:val="00A01375"/>
    <w:rsid w:val="00A04AF0"/>
    <w:rsid w:val="00A16747"/>
    <w:rsid w:val="00A4461C"/>
    <w:rsid w:val="00A71A4F"/>
    <w:rsid w:val="00A93915"/>
    <w:rsid w:val="00AA3AB9"/>
    <w:rsid w:val="00AA6A62"/>
    <w:rsid w:val="00B146BC"/>
    <w:rsid w:val="00B23F58"/>
    <w:rsid w:val="00B3178B"/>
    <w:rsid w:val="00B54A04"/>
    <w:rsid w:val="00B87FE2"/>
    <w:rsid w:val="00B924A2"/>
    <w:rsid w:val="00B96DBC"/>
    <w:rsid w:val="00BA436B"/>
    <w:rsid w:val="00C042E5"/>
    <w:rsid w:val="00C3522E"/>
    <w:rsid w:val="00C47688"/>
    <w:rsid w:val="00C7202A"/>
    <w:rsid w:val="00C909B5"/>
    <w:rsid w:val="00CD0D90"/>
    <w:rsid w:val="00CD1C37"/>
    <w:rsid w:val="00CF4B3E"/>
    <w:rsid w:val="00D5108C"/>
    <w:rsid w:val="00D81B4E"/>
    <w:rsid w:val="00DB5A6F"/>
    <w:rsid w:val="00DD6A4B"/>
    <w:rsid w:val="00E40E99"/>
    <w:rsid w:val="00E4777F"/>
    <w:rsid w:val="00E55EB7"/>
    <w:rsid w:val="00EA4A1F"/>
    <w:rsid w:val="00EB69A3"/>
    <w:rsid w:val="00EE344B"/>
    <w:rsid w:val="00EF33E7"/>
    <w:rsid w:val="00F32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B39E30-E75D-4562-B9C4-F0DC0FAD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semiHidden/>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rsid w:val="00BA436B"/>
    <w:rPr>
      <w:rFonts w:ascii="Courier New" w:hAnsi="Courier New" w:cs="Courier New"/>
    </w:rPr>
  </w:style>
  <w:style w:type="character" w:customStyle="1" w:styleId="PlainTextChar">
    <w:name w:val="Plain Text Char"/>
    <w:basedOn w:val="DefaultParagraphFont"/>
    <w:link w:val="PlainText"/>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 w:type="character" w:customStyle="1" w:styleId="cmscitem193465">
    <w:name w:val="cms_citem_193465"/>
    <w:basedOn w:val="DefaultParagraphFont"/>
    <w:rsid w:val="0003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Dsouza, Rima</dc:creator>
  <cp:lastModifiedBy>Dsouza, Rima</cp:lastModifiedBy>
  <cp:revision>4</cp:revision>
  <dcterms:created xsi:type="dcterms:W3CDTF">2022-04-07T15:44:00Z</dcterms:created>
  <dcterms:modified xsi:type="dcterms:W3CDTF">2023-06-14T20:22:00Z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ies>
</file>