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154B7" w14:textId="77777777" w:rsidR="00432B3C" w:rsidRPr="0092549D" w:rsidRDefault="00A4461C" w:rsidP="00432B3C">
      <w:pPr>
        <w:pStyle w:val="Heading1Sub-Heading"/>
      </w:pPr>
      <w:bookmarkStart w:id="0" w:name="_Toc328144057"/>
      <w:bookmarkStart w:id="1" w:name="_Toc336594671"/>
      <w:bookmarkStart w:id="2" w:name="_Toc328144059"/>
      <w:bookmarkStart w:id="3" w:name="_Toc336594674"/>
      <w:r w:rsidRPr="0092549D">
        <w:t xml:space="preserve">FII Market Entry Requirements for </w:t>
      </w:r>
      <w:r w:rsidR="00635408" w:rsidRPr="0092549D">
        <w:t>HK Bond Connect</w:t>
      </w:r>
    </w:p>
    <w:tbl>
      <w:tblPr>
        <w:tblW w:w="9960" w:type="dxa"/>
        <w:tblInd w:w="108" w:type="dxa"/>
        <w:tblLook w:val="04A0" w:firstRow="1" w:lastRow="0" w:firstColumn="1" w:lastColumn="0" w:noHBand="0" w:noVBand="1"/>
      </w:tblPr>
      <w:tblGrid>
        <w:gridCol w:w="2194"/>
        <w:gridCol w:w="7766"/>
      </w:tblGrid>
      <w:tr w:rsidR="00F17FB8" w:rsidRPr="00F17FB8" w14:paraId="3000A88F" w14:textId="77777777" w:rsidTr="00F17FB8">
        <w:trPr>
          <w:trHeight w:val="281"/>
        </w:trPr>
        <w:tc>
          <w:tcPr>
            <w:tcW w:w="2194" w:type="dxa"/>
            <w:tcBorders>
              <w:top w:val="nil"/>
              <w:left w:val="nil"/>
              <w:bottom w:val="nil"/>
              <w:right w:val="nil"/>
            </w:tcBorders>
            <w:shd w:val="clear" w:color="auto" w:fill="auto"/>
            <w:hideMark/>
          </w:tcPr>
          <w:bookmarkEnd w:id="0"/>
          <w:bookmarkEnd w:id="1"/>
          <w:p w14:paraId="67C2E1D0" w14:textId="77777777" w:rsidR="00F17FB8" w:rsidRPr="0092549D" w:rsidRDefault="00F17FB8" w:rsidP="00F17FB8">
            <w:pPr>
              <w:adjustRightInd/>
              <w:spacing w:before="0" w:after="0" w:line="240" w:lineRule="auto"/>
              <w:rPr>
                <w:rFonts w:ascii="Verdana" w:eastAsia="Times New Roman" w:hAnsi="Verdana" w:cs="Arial"/>
                <w:b/>
                <w:bCs/>
                <w:color w:val="000000"/>
                <w:kern w:val="0"/>
                <w:sz w:val="18"/>
                <w:szCs w:val="18"/>
                <w:lang w:eastAsia="en-US"/>
              </w:rPr>
            </w:pPr>
            <w:r w:rsidRPr="00F17FB8">
              <w:rPr>
                <w:rFonts w:ascii="Verdana" w:eastAsia="Times New Roman" w:hAnsi="Verdana" w:cs="Arial"/>
                <w:b/>
                <w:bCs/>
                <w:color w:val="000000"/>
                <w:kern w:val="0"/>
                <w:sz w:val="18"/>
                <w:szCs w:val="18"/>
                <w:lang w:eastAsia="en-US"/>
              </w:rPr>
              <w:t>Important</w:t>
            </w:r>
          </w:p>
          <w:p w14:paraId="3F52DD67"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69048897"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6DF8F054"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0228C0CD"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70793CBB"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761BBDFB"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21543441" w14:textId="77777777" w:rsidR="0092549D" w:rsidRP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4FAB1AE5" w14:textId="77777777" w:rsid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7233AEB6" w14:textId="77777777" w:rsid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43C26F0F" w14:textId="77777777" w:rsid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152B5E81" w14:textId="77777777" w:rsid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3BD53C5A" w14:textId="77777777" w:rsidR="0092549D" w:rsidRDefault="0092549D" w:rsidP="00F17FB8">
            <w:pPr>
              <w:adjustRightInd/>
              <w:spacing w:before="0" w:after="0" w:line="240" w:lineRule="auto"/>
              <w:rPr>
                <w:rFonts w:ascii="Verdana" w:eastAsia="Times New Roman" w:hAnsi="Verdana" w:cs="Arial"/>
                <w:b/>
                <w:bCs/>
                <w:color w:val="000000"/>
                <w:kern w:val="0"/>
                <w:sz w:val="18"/>
                <w:szCs w:val="18"/>
                <w:lang w:eastAsia="en-US"/>
              </w:rPr>
            </w:pPr>
          </w:p>
          <w:p w14:paraId="684FD1B5" w14:textId="06C483BE" w:rsidR="0092549D" w:rsidRPr="00F17FB8" w:rsidRDefault="0092549D" w:rsidP="00F17FB8">
            <w:pPr>
              <w:adjustRightInd/>
              <w:spacing w:before="0" w:after="0" w:line="240" w:lineRule="auto"/>
              <w:rPr>
                <w:rFonts w:ascii="Verdana" w:eastAsia="Times New Roman" w:hAnsi="Verdana" w:cs="Arial"/>
                <w:b/>
                <w:bCs/>
                <w:color w:val="000000"/>
                <w:kern w:val="0"/>
                <w:sz w:val="18"/>
                <w:szCs w:val="18"/>
                <w:lang w:eastAsia="en-US"/>
              </w:rPr>
            </w:pPr>
          </w:p>
        </w:tc>
        <w:tc>
          <w:tcPr>
            <w:tcW w:w="7766" w:type="dxa"/>
            <w:tcBorders>
              <w:top w:val="nil"/>
              <w:left w:val="nil"/>
              <w:bottom w:val="nil"/>
              <w:right w:val="nil"/>
            </w:tcBorders>
            <w:shd w:val="clear" w:color="auto" w:fill="auto"/>
            <w:hideMark/>
          </w:tcPr>
          <w:p w14:paraId="16DD3463" w14:textId="77777777" w:rsidR="00F17FB8"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t>Citibank Hong Kong will open segregated safekeeping accounts in the name of the final beneficiary that will be linked to an omnibus CNY account.</w:t>
            </w:r>
          </w:p>
          <w:p w14:paraId="18B76309" w14:textId="77777777" w:rsidR="00F17FB8"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br/>
              <w:t>As part of the FII account opening process all documentation must be in exactly the same investor name and on the investor's letterhead where appropriate.</w:t>
            </w:r>
          </w:p>
          <w:p w14:paraId="72CAFC01" w14:textId="71471986" w:rsidR="0092549D"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br/>
            </w:r>
          </w:p>
          <w:p w14:paraId="592D0AB5" w14:textId="466D866E" w:rsidR="00F17FB8" w:rsidRPr="00F17FB8"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t>Clients should consult with their legal advisors for eligibility to participate in the Bond Connect model and where approval is required from your respective local regulator, please provide confirmation that this approval has been granted.</w:t>
            </w:r>
          </w:p>
        </w:tc>
      </w:tr>
      <w:tr w:rsidR="00F17FB8" w:rsidRPr="00F17FB8" w14:paraId="589938A5" w14:textId="77777777" w:rsidTr="00F17FB8">
        <w:trPr>
          <w:trHeight w:val="676"/>
        </w:trPr>
        <w:tc>
          <w:tcPr>
            <w:tcW w:w="2194" w:type="dxa"/>
            <w:tcBorders>
              <w:top w:val="nil"/>
              <w:left w:val="nil"/>
              <w:bottom w:val="nil"/>
              <w:right w:val="nil"/>
            </w:tcBorders>
            <w:shd w:val="clear" w:color="auto" w:fill="auto"/>
            <w:hideMark/>
          </w:tcPr>
          <w:p w14:paraId="244F3185" w14:textId="3BFEB138" w:rsidR="00F17FB8" w:rsidRPr="00F17FB8" w:rsidRDefault="0092549D" w:rsidP="00F17FB8">
            <w:pPr>
              <w:adjustRightInd/>
              <w:spacing w:before="0" w:after="0" w:line="240" w:lineRule="auto"/>
              <w:rPr>
                <w:rFonts w:ascii="Verdana" w:eastAsia="Times New Roman" w:hAnsi="Verdana" w:cs="Arial"/>
                <w:b/>
                <w:bCs/>
                <w:color w:val="000000"/>
                <w:kern w:val="0"/>
                <w:sz w:val="18"/>
                <w:szCs w:val="18"/>
                <w:lang w:eastAsia="en-US"/>
              </w:rPr>
            </w:pPr>
            <w:r w:rsidRPr="00F17FB8">
              <w:rPr>
                <w:rFonts w:ascii="Verdana" w:eastAsia="Times New Roman" w:hAnsi="Verdana" w:cs="Arial"/>
                <w:b/>
                <w:bCs/>
                <w:color w:val="000000"/>
                <w:kern w:val="0"/>
                <w:sz w:val="18"/>
                <w:szCs w:val="18"/>
                <w:lang w:eastAsia="en-US"/>
              </w:rPr>
              <w:t>Market Access Process</w:t>
            </w:r>
          </w:p>
        </w:tc>
        <w:tc>
          <w:tcPr>
            <w:tcW w:w="7766" w:type="dxa"/>
            <w:tcBorders>
              <w:top w:val="nil"/>
              <w:left w:val="nil"/>
              <w:bottom w:val="nil"/>
              <w:right w:val="nil"/>
            </w:tcBorders>
            <w:shd w:val="clear" w:color="auto" w:fill="auto"/>
            <w:hideMark/>
          </w:tcPr>
          <w:p w14:paraId="32471836" w14:textId="77777777" w:rsidR="00F17FB8"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t>Please refer to the below web link of Bond Connect Company Limited (BCCL) for admission workflow and documentation requirement for access to Bond Connect.</w:t>
            </w:r>
          </w:p>
          <w:p w14:paraId="3A5927A0" w14:textId="77777777" w:rsidR="0092549D" w:rsidRPr="00E72C68" w:rsidRDefault="00F17FB8" w:rsidP="0092549D">
            <w:pPr>
              <w:pStyle w:val="NormalWeb"/>
              <w:jc w:val="both"/>
              <w:rPr>
                <w:color w:val="0060A9"/>
                <w:sz w:val="23"/>
                <w:szCs w:val="23"/>
              </w:rPr>
            </w:pPr>
            <w:r w:rsidRPr="00F17FB8">
              <w:rPr>
                <w:rFonts w:ascii="Verdana" w:hAnsi="Verdana"/>
                <w:color w:val="757575"/>
                <w:sz w:val="18"/>
                <w:szCs w:val="18"/>
              </w:rPr>
              <w:br/>
            </w:r>
            <w:hyperlink r:id="rId10" w:history="1">
              <w:r w:rsidR="0092549D" w:rsidRPr="00E72C68">
                <w:rPr>
                  <w:color w:val="0060A9"/>
                  <w:sz w:val="23"/>
                  <w:szCs w:val="23"/>
                </w:rPr>
                <w:t>https://www.chinabondconnect.com/en/Onboarding/Guidance.html</w:t>
              </w:r>
            </w:hyperlink>
          </w:p>
          <w:p w14:paraId="15783511" w14:textId="0951E5DE" w:rsidR="00F17FB8" w:rsidRDefault="00F17FB8" w:rsidP="0092549D">
            <w:pPr>
              <w:adjustRightInd/>
              <w:spacing w:before="0" w:after="0" w:line="240" w:lineRule="auto"/>
              <w:jc w:val="both"/>
              <w:rPr>
                <w:rFonts w:ascii="Verdana" w:hAnsi="Verdana"/>
                <w:color w:val="757575"/>
                <w:sz w:val="18"/>
                <w:szCs w:val="18"/>
              </w:rPr>
            </w:pPr>
          </w:p>
          <w:p w14:paraId="601C16FF" w14:textId="77777777" w:rsidR="0092549D" w:rsidRPr="0092549D" w:rsidRDefault="0092549D" w:rsidP="0092549D">
            <w:pPr>
              <w:adjustRightInd/>
              <w:spacing w:before="0" w:after="0" w:line="240" w:lineRule="auto"/>
              <w:jc w:val="both"/>
              <w:rPr>
                <w:rFonts w:ascii="Verdana" w:hAnsi="Verdana"/>
                <w:b/>
                <w:color w:val="757575"/>
                <w:sz w:val="18"/>
                <w:szCs w:val="18"/>
              </w:rPr>
            </w:pPr>
            <w:r w:rsidRPr="0092549D">
              <w:rPr>
                <w:rFonts w:ascii="Verdana" w:hAnsi="Verdana"/>
                <w:b/>
                <w:color w:val="757575"/>
                <w:sz w:val="18"/>
                <w:szCs w:val="18"/>
              </w:rPr>
              <w:t>Notes:</w:t>
            </w:r>
          </w:p>
          <w:p w14:paraId="30AB2C4C"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-BCCL (Bond Connect Company Limited) is a joint venture established by China Foreign Exchange Trade System (National Interbank Funding Center) (CFETS) and Hong Kong Exchanges and Clearing Limited (HKEX) to support Bond Connect related trading services. It provide reviews in an endeavour to minimize the clarifications from PBoC and will provide translation services once the documents in English is reviewed and agreed.</w:t>
            </w:r>
          </w:p>
          <w:p w14:paraId="31CF3C86" w14:textId="77777777" w:rsidR="0092549D" w:rsidRPr="0092549D" w:rsidRDefault="0092549D" w:rsidP="0092549D">
            <w:pPr>
              <w:adjustRightInd/>
              <w:spacing w:before="0" w:after="0" w:line="240" w:lineRule="auto"/>
              <w:jc w:val="both"/>
              <w:rPr>
                <w:rFonts w:ascii="Verdana" w:hAnsi="Verdana"/>
                <w:color w:val="757575"/>
                <w:sz w:val="18"/>
                <w:szCs w:val="18"/>
              </w:rPr>
            </w:pPr>
          </w:p>
          <w:p w14:paraId="76519D25"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-CFETS is the trading platform of China Interbank Bond Market in China, which would process the Trading Account upon approval from PBoC. While creating the linkages and mapping of the Trading Account, CFETS can ask for clarifications to ensure there are no errors in creating the CFETS ID.</w:t>
            </w:r>
          </w:p>
          <w:p w14:paraId="340684AF" w14:textId="77777777" w:rsidR="0092549D" w:rsidRPr="0092549D" w:rsidRDefault="0092549D" w:rsidP="0092549D">
            <w:pPr>
              <w:adjustRightInd/>
              <w:spacing w:before="0" w:after="0" w:line="240" w:lineRule="auto"/>
              <w:jc w:val="both"/>
              <w:rPr>
                <w:rFonts w:ascii="Verdana" w:hAnsi="Verdana"/>
                <w:color w:val="757575"/>
                <w:sz w:val="18"/>
                <w:szCs w:val="18"/>
              </w:rPr>
            </w:pPr>
          </w:p>
          <w:p w14:paraId="791D0B4E"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PBoC (Public Bank of China) is the regulator who approves and can ask for clarifications and amendments on submitted documentation as required.</w:t>
            </w:r>
          </w:p>
          <w:p w14:paraId="6A47B874" w14:textId="77777777" w:rsidR="0092549D" w:rsidRPr="0092549D" w:rsidRDefault="0092549D" w:rsidP="0092549D">
            <w:pPr>
              <w:adjustRightInd/>
              <w:spacing w:before="0" w:after="0" w:line="240" w:lineRule="auto"/>
              <w:jc w:val="both"/>
              <w:rPr>
                <w:rFonts w:ascii="Verdana" w:hAnsi="Verdana"/>
                <w:color w:val="757575"/>
                <w:sz w:val="18"/>
                <w:szCs w:val="18"/>
              </w:rPr>
            </w:pPr>
          </w:p>
          <w:p w14:paraId="5C7C2390"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-Funding will be done via CNH channel (offshore Renminbi) and not via CNY (onshore Renminbi).</w:t>
            </w:r>
          </w:p>
          <w:p w14:paraId="216D3AF5" w14:textId="77777777" w:rsidR="0092549D" w:rsidRPr="0092549D" w:rsidRDefault="0092549D" w:rsidP="0092549D">
            <w:pPr>
              <w:adjustRightInd/>
              <w:spacing w:before="0" w:after="0" w:line="240" w:lineRule="auto"/>
              <w:jc w:val="both"/>
              <w:rPr>
                <w:rFonts w:ascii="Verdana" w:hAnsi="Verdana"/>
                <w:color w:val="757575"/>
                <w:sz w:val="18"/>
                <w:szCs w:val="18"/>
              </w:rPr>
            </w:pPr>
          </w:p>
          <w:p w14:paraId="767B9534"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-For US clients, as CFETS only accept the application submitted via a US brokers, the application should be filed via Trade web.</w:t>
            </w:r>
          </w:p>
          <w:p w14:paraId="7E17E1AD" w14:textId="77777777" w:rsidR="0092549D" w:rsidRPr="0092549D" w:rsidRDefault="0092549D" w:rsidP="0092549D">
            <w:pPr>
              <w:adjustRightInd/>
              <w:spacing w:before="0" w:after="0" w:line="240" w:lineRule="auto"/>
              <w:jc w:val="both"/>
              <w:rPr>
                <w:rFonts w:ascii="Verdana" w:hAnsi="Verdana"/>
                <w:color w:val="757575"/>
                <w:sz w:val="18"/>
                <w:szCs w:val="18"/>
              </w:rPr>
            </w:pPr>
          </w:p>
          <w:p w14:paraId="7539985D"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 xml:space="preserve">-UCITS and AIF clients are now able to trade with multiple Chinese counterparties at their discretion while have the trades settled true RVP/DVP in both China depositories, i.e. China Central Depository &amp; Clearing Co Ltd and Shanghai Clearing House. </w:t>
            </w:r>
          </w:p>
          <w:p w14:paraId="3D9724FE" w14:textId="77777777" w:rsidR="0092549D" w:rsidRPr="0092549D" w:rsidRDefault="0092549D" w:rsidP="0092549D">
            <w:pPr>
              <w:adjustRightInd/>
              <w:spacing w:before="0" w:after="0" w:line="240" w:lineRule="auto"/>
              <w:jc w:val="both"/>
              <w:rPr>
                <w:rFonts w:ascii="Verdana" w:hAnsi="Verdana"/>
                <w:color w:val="757575"/>
                <w:sz w:val="18"/>
                <w:szCs w:val="18"/>
              </w:rPr>
            </w:pPr>
          </w:p>
          <w:p w14:paraId="6A72EBD4" w14:textId="77777777" w:rsidR="0092549D" w:rsidRPr="0092549D" w:rsidRDefault="0092549D" w:rsidP="0092549D">
            <w:pPr>
              <w:adjustRightInd/>
              <w:spacing w:before="0" w:after="0" w:line="240" w:lineRule="auto"/>
              <w:jc w:val="both"/>
              <w:rPr>
                <w:rFonts w:ascii="Verdana" w:hAnsi="Verdana"/>
                <w:color w:val="757575"/>
                <w:sz w:val="18"/>
                <w:szCs w:val="18"/>
              </w:rPr>
            </w:pPr>
            <w:r w:rsidRPr="0092549D">
              <w:rPr>
                <w:rFonts w:ascii="Verdana" w:hAnsi="Verdana"/>
                <w:color w:val="757575"/>
                <w:sz w:val="18"/>
                <w:szCs w:val="18"/>
              </w:rPr>
              <w:t>Since RVP and DVP are fully realized for Bond Connect transactions, the clients may approach their selected counterparties to complete the relationship set up for Bond Connect trading.</w:t>
            </w:r>
          </w:p>
          <w:p w14:paraId="722E3A5E" w14:textId="77777777" w:rsidR="0092549D" w:rsidRPr="0092549D" w:rsidRDefault="0092549D" w:rsidP="00F17FB8">
            <w:pPr>
              <w:adjustRightInd/>
              <w:spacing w:before="0" w:after="0" w:line="240" w:lineRule="auto"/>
              <w:jc w:val="both"/>
              <w:rPr>
                <w:rFonts w:ascii="Verdana" w:hAnsi="Verdana"/>
                <w:color w:val="757575"/>
                <w:sz w:val="18"/>
                <w:szCs w:val="18"/>
              </w:rPr>
            </w:pPr>
          </w:p>
          <w:p w14:paraId="6D46ADEF" w14:textId="65442B7A" w:rsidR="0092549D" w:rsidRPr="0092549D" w:rsidRDefault="0092549D" w:rsidP="00F17FB8">
            <w:pPr>
              <w:adjustRightInd/>
              <w:spacing w:before="0" w:after="0" w:line="240" w:lineRule="auto"/>
              <w:jc w:val="both"/>
              <w:rPr>
                <w:rFonts w:ascii="Verdana" w:hAnsi="Verdana"/>
                <w:color w:val="757575"/>
                <w:sz w:val="18"/>
                <w:szCs w:val="18"/>
              </w:rPr>
            </w:pPr>
          </w:p>
          <w:p w14:paraId="7032AE97" w14:textId="77777777" w:rsidR="0092549D" w:rsidRPr="0092549D" w:rsidRDefault="0092549D" w:rsidP="00F17FB8">
            <w:pPr>
              <w:adjustRightInd/>
              <w:spacing w:before="0" w:after="0" w:line="240" w:lineRule="auto"/>
              <w:jc w:val="both"/>
              <w:rPr>
                <w:rFonts w:ascii="Verdana" w:hAnsi="Verdana"/>
                <w:color w:val="757575"/>
                <w:sz w:val="18"/>
                <w:szCs w:val="18"/>
              </w:rPr>
            </w:pPr>
          </w:p>
          <w:p w14:paraId="0D2B7E4E" w14:textId="4FDABC57" w:rsidR="00F17FB8" w:rsidRPr="00F17FB8" w:rsidRDefault="00F17FB8" w:rsidP="00F17FB8">
            <w:pPr>
              <w:adjustRightInd/>
              <w:spacing w:before="0" w:after="0" w:line="240" w:lineRule="auto"/>
              <w:jc w:val="both"/>
              <w:rPr>
                <w:rFonts w:ascii="Verdana" w:hAnsi="Verdana"/>
                <w:color w:val="757575"/>
                <w:sz w:val="18"/>
                <w:szCs w:val="18"/>
              </w:rPr>
            </w:pPr>
          </w:p>
        </w:tc>
      </w:tr>
      <w:tr w:rsidR="00F17FB8" w:rsidRPr="00F17FB8" w14:paraId="7D4B94CF" w14:textId="77777777" w:rsidTr="00F17FB8">
        <w:trPr>
          <w:trHeight w:val="1803"/>
        </w:trPr>
        <w:tc>
          <w:tcPr>
            <w:tcW w:w="2194" w:type="dxa"/>
            <w:tcBorders>
              <w:top w:val="nil"/>
              <w:left w:val="nil"/>
              <w:bottom w:val="nil"/>
              <w:right w:val="nil"/>
            </w:tcBorders>
            <w:shd w:val="clear" w:color="auto" w:fill="auto"/>
            <w:hideMark/>
          </w:tcPr>
          <w:p w14:paraId="091F08A2" w14:textId="6360DD5A" w:rsidR="00F17FB8" w:rsidRPr="00F17FB8" w:rsidRDefault="00F17FB8" w:rsidP="00F17FB8">
            <w:pPr>
              <w:adjustRightInd/>
              <w:spacing w:before="0" w:after="0" w:line="240" w:lineRule="auto"/>
              <w:rPr>
                <w:rFonts w:ascii="Verdana" w:eastAsia="Times New Roman" w:hAnsi="Verdana" w:cs="Arial"/>
                <w:b/>
                <w:bCs/>
                <w:color w:val="000000"/>
                <w:kern w:val="0"/>
                <w:sz w:val="18"/>
                <w:szCs w:val="18"/>
                <w:lang w:eastAsia="en-US"/>
              </w:rPr>
            </w:pPr>
            <w:r w:rsidRPr="00F17FB8">
              <w:rPr>
                <w:rFonts w:ascii="Verdana" w:eastAsia="Times New Roman" w:hAnsi="Verdana" w:cs="Arial"/>
                <w:b/>
                <w:bCs/>
                <w:color w:val="000000"/>
                <w:kern w:val="0"/>
                <w:sz w:val="18"/>
                <w:szCs w:val="18"/>
                <w:lang w:eastAsia="en-US"/>
              </w:rPr>
              <w:lastRenderedPageBreak/>
              <w:t>Admission Guidance for Investors from Specific Jurisdictions</w:t>
            </w:r>
          </w:p>
        </w:tc>
        <w:tc>
          <w:tcPr>
            <w:tcW w:w="7766" w:type="dxa"/>
            <w:tcBorders>
              <w:top w:val="nil"/>
              <w:left w:val="nil"/>
              <w:bottom w:val="nil"/>
              <w:right w:val="nil"/>
            </w:tcBorders>
            <w:shd w:val="clear" w:color="auto" w:fill="auto"/>
            <w:hideMark/>
          </w:tcPr>
          <w:p w14:paraId="3F989063" w14:textId="77777777" w:rsidR="00F17FB8"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t>Pursuant to Rule 4.5 of the Access Rules (web-link provided as below) and/or the letter of undertaking required under Rule 4.10 of the Access Rules given by an Eligible Foreign Investor to the BCCL, Eligible Foreign Investors should at all times be in compliance with Applicable Law in each jurisdiction in which it is incorporated, domiciled or established or through which it is proposing to access the Northbound Trading Link, and should not cause CFETS or the Company to violate any Applicable Law in such jurisdiction.</w:t>
            </w:r>
          </w:p>
          <w:p w14:paraId="10E8B80A" w14:textId="77777777" w:rsidR="00F17FB8" w:rsidRPr="0092549D" w:rsidRDefault="00F17FB8" w:rsidP="00F17FB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br/>
              <w:t>Clients shall read through the Access Rules and Admission Guidance for Investors from Specific Jurisdictions and make its own assessment (including, where appropriate, obtaining its own legal or regulatory advice) to ensure its compliance with Rule 4.5 of the Access Rules before making an application to become registered as an Eligible Foreign Investor.</w:t>
            </w:r>
          </w:p>
          <w:p w14:paraId="05462958" w14:textId="3315D62A" w:rsidR="0092549D" w:rsidRPr="005E2D8F" w:rsidRDefault="00F17FB8" w:rsidP="0092549D">
            <w:pPr>
              <w:pStyle w:val="Heading3"/>
              <w:spacing w:line="240" w:lineRule="atLeast"/>
              <w:rPr>
                <w:rFonts w:ascii="Verdana" w:hAnsi="Verdana"/>
                <w:b/>
                <w:bCs/>
              </w:rPr>
            </w:pPr>
            <w:r w:rsidRPr="00F17FB8">
              <w:rPr>
                <w:rFonts w:ascii="Verdana" w:eastAsia="Times New Roman" w:hAnsi="Verdana" w:cs="Arial"/>
                <w:b/>
                <w:bCs/>
                <w:color w:val="757575"/>
                <w:kern w:val="0"/>
                <w:sz w:val="18"/>
                <w:szCs w:val="18"/>
                <w:lang w:eastAsia="en-US"/>
              </w:rPr>
              <w:t>Access Rules/ Admission Guidance for Invest</w:t>
            </w:r>
            <w:r w:rsidR="0092549D">
              <w:rPr>
                <w:rFonts w:ascii="Verdana" w:eastAsia="Times New Roman" w:hAnsi="Verdana" w:cs="Arial"/>
                <w:b/>
                <w:bCs/>
                <w:color w:val="757575"/>
                <w:kern w:val="0"/>
                <w:sz w:val="18"/>
                <w:szCs w:val="18"/>
                <w:lang w:eastAsia="en-US"/>
              </w:rPr>
              <w:t xml:space="preserve">ors from Specific </w:t>
            </w:r>
            <w:r w:rsidRPr="0092549D">
              <w:rPr>
                <w:rFonts w:ascii="Verdana" w:eastAsia="Times New Roman" w:hAnsi="Verdana" w:cs="Arial"/>
                <w:b/>
                <w:bCs/>
                <w:color w:val="757575"/>
                <w:kern w:val="0"/>
                <w:sz w:val="18"/>
                <w:szCs w:val="18"/>
                <w:lang w:eastAsia="en-US"/>
              </w:rPr>
              <w:t>Jurisdictions</w:t>
            </w:r>
            <w:r w:rsidRPr="0092549D">
              <w:rPr>
                <w:rFonts w:ascii="Verdana" w:hAnsi="Verdana"/>
                <w:color w:val="757575"/>
                <w:sz w:val="18"/>
                <w:szCs w:val="18"/>
              </w:rPr>
              <w:t>:</w:t>
            </w:r>
            <w:r w:rsidRPr="00F17FB8">
              <w:rPr>
                <w:rFonts w:ascii="Verdana" w:hAnsi="Verdana"/>
                <w:color w:val="757575"/>
                <w:sz w:val="18"/>
                <w:szCs w:val="18"/>
              </w:rPr>
              <w:br/>
            </w:r>
            <w:r w:rsidRPr="00F17FB8">
              <w:rPr>
                <w:rFonts w:ascii="Verdana" w:hAnsi="Verdana"/>
                <w:color w:val="757575"/>
                <w:sz w:val="18"/>
                <w:szCs w:val="18"/>
              </w:rPr>
              <w:br/>
            </w:r>
            <w:hyperlink r:id="rId11" w:history="1">
              <w:r w:rsidR="0092549D" w:rsidRPr="005E2D8F">
                <w:t>https://www.chinabondconnect.com/en/Rules-And-Policy/Investor-Admission.html</w:t>
              </w:r>
            </w:hyperlink>
          </w:p>
          <w:p w14:paraId="46821E08" w14:textId="6A1D68B0" w:rsidR="00F17FB8" w:rsidRPr="0092549D" w:rsidRDefault="00F17FB8" w:rsidP="00F17FB8">
            <w:pPr>
              <w:adjustRightInd/>
              <w:spacing w:before="0" w:after="0" w:line="240" w:lineRule="auto"/>
              <w:jc w:val="both"/>
              <w:rPr>
                <w:rFonts w:ascii="Verdana" w:hAnsi="Verdana"/>
                <w:color w:val="757575"/>
                <w:sz w:val="18"/>
                <w:szCs w:val="18"/>
              </w:rPr>
            </w:pPr>
          </w:p>
          <w:p w14:paraId="69C66CA8" w14:textId="41EF6D1F" w:rsidR="00F17FB8" w:rsidRPr="0092549D" w:rsidRDefault="00F17FB8" w:rsidP="002A64A8">
            <w:pPr>
              <w:adjustRightInd/>
              <w:spacing w:before="0" w:after="0" w:line="240" w:lineRule="auto"/>
              <w:jc w:val="both"/>
              <w:rPr>
                <w:rFonts w:ascii="Verdana" w:hAnsi="Verdana"/>
                <w:color w:val="757575"/>
                <w:sz w:val="18"/>
                <w:szCs w:val="18"/>
              </w:rPr>
            </w:pPr>
            <w:r w:rsidRPr="00F17FB8">
              <w:rPr>
                <w:rFonts w:ascii="Verdana" w:hAnsi="Verdana"/>
                <w:b/>
                <w:color w:val="757575"/>
                <w:sz w:val="18"/>
                <w:szCs w:val="18"/>
              </w:rPr>
              <w:t>Note</w:t>
            </w:r>
            <w:r w:rsidR="0092549D" w:rsidRPr="0092549D">
              <w:rPr>
                <w:rFonts w:ascii="Verdana" w:hAnsi="Verdana"/>
                <w:b/>
                <w:color w:val="757575"/>
                <w:sz w:val="18"/>
                <w:szCs w:val="18"/>
              </w:rPr>
              <w:t>s</w:t>
            </w:r>
            <w:r w:rsidRPr="00F17FB8">
              <w:rPr>
                <w:rFonts w:ascii="Verdana" w:hAnsi="Verdana"/>
                <w:b/>
                <w:color w:val="757575"/>
                <w:sz w:val="18"/>
                <w:szCs w:val="18"/>
              </w:rPr>
              <w:t>:</w:t>
            </w:r>
            <w:r w:rsidRPr="00F17FB8">
              <w:rPr>
                <w:rFonts w:ascii="Verdana" w:hAnsi="Verdana"/>
                <w:color w:val="757575"/>
                <w:sz w:val="18"/>
                <w:szCs w:val="18"/>
              </w:rPr>
              <w:t xml:space="preserve"> Clients who are interested in Bond Connect are strongly recommended to check whether there are any specific restrictions applied on their domicile jurisdictions to participate in this program before they start preparing for the market access requirements.</w:t>
            </w:r>
            <w:r w:rsidR="007D07CF">
              <w:rPr>
                <w:rFonts w:ascii="Verdana" w:hAnsi="Verdana"/>
                <w:color w:val="757575"/>
                <w:sz w:val="18"/>
                <w:szCs w:val="18"/>
              </w:rPr>
              <w:t xml:space="preserve"> RBC I</w:t>
            </w:r>
            <w:r w:rsidRPr="00F17FB8">
              <w:rPr>
                <w:rFonts w:ascii="Verdana" w:hAnsi="Verdana"/>
                <w:color w:val="757575"/>
                <w:sz w:val="18"/>
                <w:szCs w:val="18"/>
              </w:rPr>
              <w:t>S could liaise with our agent bank to check with BCCL on this upon clients’ request.</w:t>
            </w:r>
          </w:p>
          <w:p w14:paraId="77AE09E1" w14:textId="4657D868" w:rsidR="00F17FB8" w:rsidRPr="0092549D" w:rsidRDefault="00F17FB8" w:rsidP="002A64A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br/>
              <w:t>New investors on the Hong Kong Bond Connect market will need to go through steps for market access which would involve various regulators and market infrastructures.</w:t>
            </w:r>
          </w:p>
          <w:p w14:paraId="141C4CA1" w14:textId="77777777" w:rsidR="00F17FB8" w:rsidRPr="0092549D" w:rsidRDefault="00F17FB8" w:rsidP="002A64A8">
            <w:pPr>
              <w:adjustRightInd/>
              <w:spacing w:before="0" w:after="0" w:line="240" w:lineRule="auto"/>
              <w:jc w:val="both"/>
              <w:rPr>
                <w:rFonts w:ascii="Verdana" w:hAnsi="Verdana"/>
                <w:color w:val="757575"/>
                <w:sz w:val="18"/>
                <w:szCs w:val="18"/>
              </w:rPr>
            </w:pPr>
            <w:r w:rsidRPr="00F17FB8">
              <w:rPr>
                <w:rFonts w:ascii="Verdana" w:hAnsi="Verdana"/>
                <w:color w:val="757575"/>
                <w:sz w:val="18"/>
                <w:szCs w:val="18"/>
              </w:rPr>
              <w:br/>
              <w:t>As far as the documentation is concerned, RBC and RBC subcustodian will work together and review all documents to the best of our knowledge prior to clients’ signatures.</w:t>
            </w:r>
          </w:p>
          <w:p w14:paraId="5476E307" w14:textId="6CBCF663" w:rsidR="00F17FB8" w:rsidRPr="0092549D" w:rsidRDefault="00F17FB8" w:rsidP="002A64A8">
            <w:pPr>
              <w:adjustRightInd/>
              <w:spacing w:before="0" w:after="0" w:line="240" w:lineRule="auto"/>
              <w:rPr>
                <w:rFonts w:ascii="Verdana" w:hAnsi="Verdana"/>
                <w:color w:val="757575"/>
                <w:sz w:val="18"/>
                <w:szCs w:val="18"/>
              </w:rPr>
            </w:pPr>
            <w:r w:rsidRPr="00F17FB8">
              <w:rPr>
                <w:rFonts w:ascii="Verdana" w:hAnsi="Verdana"/>
                <w:color w:val="757575"/>
                <w:sz w:val="18"/>
                <w:szCs w:val="18"/>
              </w:rPr>
              <w:br/>
              <w:t xml:space="preserve">However, each regulator and market infrastructure in scope may require additional information, clarifications or amendments until the documentation is deemed fully correct; this wider review process may trigger further actions including - but not limited to - amendment and re-execution of the documents etc, to be taken on clients’ side post-signature of the documents. As a result, the market access process might take longer time which clients should take note of when planning for market access timeline. </w:t>
            </w:r>
            <w:r w:rsidRPr="00F17FB8">
              <w:rPr>
                <w:rFonts w:ascii="Verdana" w:hAnsi="Verdana"/>
                <w:color w:val="757575"/>
                <w:sz w:val="18"/>
                <w:szCs w:val="18"/>
              </w:rPr>
              <w:br/>
            </w:r>
            <w:r w:rsidRPr="00F17FB8">
              <w:rPr>
                <w:rFonts w:ascii="Verdana" w:hAnsi="Verdana"/>
                <w:color w:val="757575"/>
                <w:sz w:val="18"/>
                <w:szCs w:val="18"/>
              </w:rPr>
              <w:br/>
              <w:t>Below are the regulator and market participants which would be involved in the market access process f</w:t>
            </w:r>
            <w:r w:rsidRPr="0092549D">
              <w:rPr>
                <w:rFonts w:ascii="Verdana" w:hAnsi="Verdana"/>
                <w:color w:val="757575"/>
                <w:sz w:val="18"/>
                <w:szCs w:val="18"/>
              </w:rPr>
              <w:t>or your information:</w:t>
            </w:r>
            <w:r w:rsidRPr="0092549D">
              <w:rPr>
                <w:rFonts w:ascii="Verdana" w:hAnsi="Verdana"/>
                <w:color w:val="757575"/>
                <w:sz w:val="18"/>
                <w:szCs w:val="18"/>
              </w:rPr>
              <w:br/>
            </w:r>
            <w:r w:rsidRPr="0092549D">
              <w:rPr>
                <w:rFonts w:ascii="Verdana" w:hAnsi="Verdana"/>
                <w:b/>
                <w:color w:val="757575"/>
                <w:sz w:val="18"/>
                <w:szCs w:val="18"/>
              </w:rPr>
              <w:t>&gt;&gt;&gt;</w:t>
            </w:r>
            <w:r w:rsidRPr="00F17FB8">
              <w:rPr>
                <w:rFonts w:ascii="Verdana" w:hAnsi="Verdana"/>
                <w:color w:val="757575"/>
                <w:sz w:val="18"/>
                <w:szCs w:val="18"/>
              </w:rPr>
              <w:t xml:space="preserve">PBoC (Public Bank of China) is the regulator who approves and can ask for clarifications and amendments on submitted documentation as required. </w:t>
            </w:r>
          </w:p>
          <w:p w14:paraId="72E7EE05" w14:textId="2845343E" w:rsidR="00F17FB8" w:rsidRPr="0092549D" w:rsidRDefault="00F17FB8" w:rsidP="00F17FB8">
            <w:pPr>
              <w:adjustRightInd/>
              <w:spacing w:before="0" w:after="0" w:line="240" w:lineRule="auto"/>
              <w:jc w:val="both"/>
              <w:rPr>
                <w:rFonts w:ascii="Verdana" w:hAnsi="Verdana"/>
                <w:color w:val="757575"/>
                <w:sz w:val="18"/>
                <w:szCs w:val="18"/>
              </w:rPr>
            </w:pPr>
            <w:r w:rsidRPr="0092549D">
              <w:rPr>
                <w:rFonts w:ascii="Verdana" w:hAnsi="Verdana"/>
                <w:b/>
                <w:color w:val="757575"/>
                <w:sz w:val="18"/>
                <w:szCs w:val="18"/>
              </w:rPr>
              <w:t>&gt;&gt;&gt;</w:t>
            </w:r>
            <w:r w:rsidRPr="00F17FB8">
              <w:rPr>
                <w:rFonts w:ascii="Verdana" w:hAnsi="Verdana"/>
                <w:color w:val="757575"/>
                <w:sz w:val="18"/>
                <w:szCs w:val="18"/>
              </w:rPr>
              <w:t xml:space="preserve">BCCL (Bond Connect Company Limited) provide reviews in an endeavor to minimize the clarifications from PBoC and will provide translation services once the documents in English is reviewed and agreed. </w:t>
            </w:r>
          </w:p>
          <w:p w14:paraId="5D074D45" w14:textId="77777777" w:rsidR="00F17FB8" w:rsidRPr="0092549D" w:rsidRDefault="00F17FB8" w:rsidP="00F17FB8">
            <w:pPr>
              <w:adjustRightInd/>
              <w:spacing w:before="0" w:after="0" w:line="240" w:lineRule="auto"/>
              <w:jc w:val="both"/>
              <w:rPr>
                <w:rFonts w:ascii="Verdana" w:hAnsi="Verdana"/>
                <w:color w:val="757575"/>
                <w:sz w:val="18"/>
                <w:szCs w:val="18"/>
              </w:rPr>
            </w:pPr>
            <w:r w:rsidRPr="0092549D">
              <w:rPr>
                <w:rFonts w:ascii="Verdana" w:hAnsi="Verdana"/>
                <w:b/>
                <w:color w:val="757575"/>
                <w:sz w:val="18"/>
                <w:szCs w:val="18"/>
              </w:rPr>
              <w:t>&gt;&gt;&gt;</w:t>
            </w:r>
            <w:r w:rsidRPr="00F17FB8">
              <w:rPr>
                <w:rFonts w:ascii="Verdana" w:hAnsi="Verdana"/>
                <w:color w:val="757575"/>
                <w:sz w:val="18"/>
                <w:szCs w:val="18"/>
              </w:rPr>
              <w:t xml:space="preserve">CFETS (China Foreign Exchange Trade System) is trading platform of CIBM which would process the Trading Account upon approval from PBoC. While creating the linkages and mapping of the Trading Account, CFETS can ask for clarifications to ensure there are no errors in creating the CFETS ID. </w:t>
            </w:r>
          </w:p>
          <w:p w14:paraId="36657502" w14:textId="77777777" w:rsidR="0092549D" w:rsidRPr="0092549D" w:rsidRDefault="0092549D" w:rsidP="00F17FB8">
            <w:pPr>
              <w:adjustRightInd/>
              <w:spacing w:before="0" w:after="0" w:line="240" w:lineRule="auto"/>
              <w:jc w:val="both"/>
              <w:rPr>
                <w:rFonts w:ascii="Verdana" w:hAnsi="Verdana"/>
                <w:color w:val="757575"/>
                <w:sz w:val="18"/>
                <w:szCs w:val="18"/>
              </w:rPr>
            </w:pPr>
          </w:p>
          <w:p w14:paraId="069AD78B" w14:textId="01F2072B" w:rsidR="00F17FB8" w:rsidRPr="00F17FB8" w:rsidRDefault="00F17FB8" w:rsidP="00F17FB8">
            <w:pPr>
              <w:adjustRightInd/>
              <w:spacing w:before="0" w:after="0" w:line="240" w:lineRule="auto"/>
              <w:jc w:val="both"/>
              <w:rPr>
                <w:rFonts w:ascii="Verdana" w:hAnsi="Verdana"/>
                <w:color w:val="757575"/>
                <w:sz w:val="18"/>
                <w:szCs w:val="18"/>
              </w:rPr>
            </w:pPr>
          </w:p>
        </w:tc>
      </w:tr>
      <w:tr w:rsidR="00F17FB8" w:rsidRPr="00F17FB8" w14:paraId="6FE09C02" w14:textId="77777777" w:rsidTr="00F17FB8">
        <w:trPr>
          <w:trHeight w:val="129"/>
        </w:trPr>
        <w:tc>
          <w:tcPr>
            <w:tcW w:w="2194" w:type="dxa"/>
            <w:tcBorders>
              <w:top w:val="nil"/>
              <w:left w:val="nil"/>
              <w:bottom w:val="nil"/>
              <w:right w:val="nil"/>
            </w:tcBorders>
            <w:shd w:val="clear" w:color="auto" w:fill="auto"/>
            <w:hideMark/>
          </w:tcPr>
          <w:p w14:paraId="5798B492" w14:textId="77777777" w:rsidR="00F17FB8" w:rsidRPr="00F17FB8" w:rsidRDefault="00F17FB8" w:rsidP="00F17FB8">
            <w:pPr>
              <w:adjustRightInd/>
              <w:spacing w:before="0" w:after="0" w:line="240" w:lineRule="auto"/>
              <w:rPr>
                <w:rFonts w:ascii="Verdana" w:eastAsia="Times New Roman" w:hAnsi="Verdana" w:cs="Arial"/>
                <w:b/>
                <w:bCs/>
                <w:color w:val="000000"/>
                <w:kern w:val="0"/>
                <w:sz w:val="18"/>
                <w:szCs w:val="18"/>
                <w:lang w:eastAsia="en-US"/>
              </w:rPr>
            </w:pPr>
            <w:r w:rsidRPr="00F17FB8">
              <w:rPr>
                <w:rFonts w:ascii="Verdana" w:eastAsia="Times New Roman" w:hAnsi="Verdana" w:cs="Arial"/>
                <w:b/>
                <w:bCs/>
                <w:color w:val="000000"/>
                <w:kern w:val="0"/>
                <w:sz w:val="18"/>
                <w:szCs w:val="18"/>
                <w:lang w:eastAsia="en-US"/>
              </w:rPr>
              <w:t xml:space="preserve">E-signature  </w:t>
            </w:r>
          </w:p>
        </w:tc>
        <w:tc>
          <w:tcPr>
            <w:tcW w:w="7766" w:type="dxa"/>
            <w:tcBorders>
              <w:top w:val="nil"/>
              <w:left w:val="nil"/>
              <w:bottom w:val="nil"/>
              <w:right w:val="nil"/>
            </w:tcBorders>
            <w:shd w:val="clear" w:color="auto" w:fill="auto"/>
            <w:hideMark/>
          </w:tcPr>
          <w:p w14:paraId="18542A1F" w14:textId="77777777" w:rsidR="00F17FB8" w:rsidRPr="00F17FB8" w:rsidRDefault="00F17FB8" w:rsidP="00F17FB8">
            <w:pPr>
              <w:adjustRightInd/>
              <w:spacing w:before="0" w:after="0" w:line="240" w:lineRule="auto"/>
              <w:rPr>
                <w:rFonts w:ascii="Verdana" w:eastAsia="Times New Roman" w:hAnsi="Verdana" w:cs="Arial"/>
                <w:color w:val="000000"/>
                <w:kern w:val="0"/>
                <w:sz w:val="18"/>
                <w:szCs w:val="18"/>
                <w:lang w:eastAsia="en-US"/>
              </w:rPr>
            </w:pPr>
            <w:r w:rsidRPr="00F17FB8">
              <w:rPr>
                <w:rFonts w:ascii="Verdana" w:hAnsi="Verdana"/>
                <w:color w:val="757575"/>
                <w:sz w:val="18"/>
                <w:szCs w:val="18"/>
              </w:rPr>
              <w:t>Accepted for Annex 2-1, 2-4, 3 and New entity form</w:t>
            </w:r>
            <w:r w:rsidRPr="00F17FB8">
              <w:rPr>
                <w:rFonts w:ascii="Verdana" w:hAnsi="Verdana"/>
                <w:color w:val="757575"/>
                <w:sz w:val="18"/>
                <w:szCs w:val="18"/>
              </w:rPr>
              <w:br/>
              <w:t>Not Accepted for annex 6 which needs to be signed in wet ink</w:t>
            </w:r>
          </w:p>
        </w:tc>
      </w:tr>
    </w:tbl>
    <w:p w14:paraId="012E1BA2" w14:textId="77777777" w:rsidR="0092549D" w:rsidRPr="0092549D" w:rsidRDefault="0092549D">
      <w:pPr>
        <w:adjustRightInd/>
        <w:spacing w:before="0" w:after="200" w:line="276" w:lineRule="auto"/>
        <w:rPr>
          <w:rFonts w:ascii="Verdana" w:hAnsi="Verdana"/>
          <w:sz w:val="18"/>
          <w:szCs w:val="18"/>
        </w:rPr>
      </w:pPr>
    </w:p>
    <w:p w14:paraId="16176867" w14:textId="77777777" w:rsidR="009D6934" w:rsidRDefault="009D6934">
      <w:pPr>
        <w:adjustRightInd/>
        <w:spacing w:before="0" w:after="200" w:line="276" w:lineRule="auto"/>
        <w:rPr>
          <w:rFonts w:ascii="Verdana" w:hAnsi="Verdana"/>
          <w:sz w:val="18"/>
          <w:szCs w:val="18"/>
        </w:rPr>
      </w:pPr>
    </w:p>
    <w:p w14:paraId="1B0CF1A4" w14:textId="77777777" w:rsidR="009D6934" w:rsidRDefault="009D6934">
      <w:pPr>
        <w:adjustRightInd/>
        <w:spacing w:before="0" w:after="200" w:line="276" w:lineRule="auto"/>
        <w:rPr>
          <w:rFonts w:ascii="Verdana" w:hAnsi="Verdana"/>
          <w:sz w:val="18"/>
          <w:szCs w:val="18"/>
        </w:rPr>
      </w:pPr>
    </w:p>
    <w:p w14:paraId="5A9ED939" w14:textId="77777777" w:rsidR="009D6934" w:rsidRDefault="009D6934">
      <w:pPr>
        <w:adjustRightInd/>
        <w:spacing w:before="0" w:after="200" w:line="276" w:lineRule="auto"/>
        <w:rPr>
          <w:rFonts w:ascii="Verdana" w:hAnsi="Verdana"/>
          <w:sz w:val="18"/>
          <w:szCs w:val="18"/>
        </w:rPr>
      </w:pPr>
    </w:p>
    <w:p w14:paraId="0D4154E9" w14:textId="1B0045D6" w:rsidR="00CD1E04" w:rsidRPr="0092549D" w:rsidRDefault="00CD1E04">
      <w:pPr>
        <w:adjustRightInd/>
        <w:spacing w:before="0" w:after="200" w:line="276" w:lineRule="auto"/>
        <w:rPr>
          <w:rFonts w:ascii="Verdana" w:hAnsi="Verdana"/>
          <w:sz w:val="18"/>
          <w:szCs w:val="18"/>
        </w:rPr>
      </w:pPr>
    </w:p>
    <w:p w14:paraId="0D4154EA" w14:textId="77777777" w:rsidR="00432B3C" w:rsidRPr="0092549D" w:rsidRDefault="00A4461C" w:rsidP="00432B3C">
      <w:pPr>
        <w:pStyle w:val="Heading2"/>
      </w:pPr>
      <w:r w:rsidRPr="0092549D">
        <w:t>Account Opening</w:t>
      </w:r>
    </w:p>
    <w:p w14:paraId="0D4154EB" w14:textId="4DB88CC1" w:rsidR="00635408" w:rsidRPr="0092549D" w:rsidRDefault="00635408" w:rsidP="00635408">
      <w:pPr>
        <w:pStyle w:val="Heading3"/>
        <w:spacing w:after="0" w:line="240" w:lineRule="atLeast"/>
        <w:rPr>
          <w:rFonts w:ascii="Verdana" w:hAnsi="Verdana"/>
          <w:sz w:val="18"/>
          <w:szCs w:val="18"/>
        </w:rPr>
      </w:pPr>
      <w:bookmarkStart w:id="4" w:name="_Toc336594673"/>
      <w:bookmarkStart w:id="5" w:name="_Toc385322899"/>
      <w:r w:rsidRPr="0092549D">
        <w:rPr>
          <w:rFonts w:ascii="Verdana" w:hAnsi="Verdana"/>
          <w:sz w:val="18"/>
          <w:szCs w:val="18"/>
        </w:rPr>
        <w:t>Step 1: Client requirements</w:t>
      </w:r>
    </w:p>
    <w:p w14:paraId="0D4154EC" w14:textId="34437856" w:rsidR="00635408" w:rsidRPr="0092549D" w:rsidRDefault="00635408" w:rsidP="00635408">
      <w:pPr>
        <w:pStyle w:val="Heading3"/>
        <w:spacing w:line="240" w:lineRule="atLeast"/>
        <w:rPr>
          <w:rFonts w:ascii="Verdana" w:hAnsi="Verdana"/>
          <w:color w:val="757575"/>
          <w:sz w:val="18"/>
          <w:szCs w:val="18"/>
        </w:rPr>
      </w:pPr>
      <w:r w:rsidRPr="0092549D">
        <w:rPr>
          <w:rFonts w:ascii="Verdana" w:hAnsi="Verdana"/>
          <w:color w:val="757575"/>
          <w:sz w:val="18"/>
          <w:szCs w:val="18"/>
        </w:rPr>
        <w:t xml:space="preserve">Before starting the account opening process </w:t>
      </w:r>
      <w:r w:rsidR="0092549D" w:rsidRPr="0092549D">
        <w:rPr>
          <w:rFonts w:ascii="Verdana" w:hAnsi="Verdana"/>
          <w:color w:val="757575"/>
          <w:sz w:val="18"/>
          <w:szCs w:val="18"/>
        </w:rPr>
        <w:t>all,</w:t>
      </w:r>
      <w:r w:rsidRPr="0092549D">
        <w:rPr>
          <w:rFonts w:ascii="Verdana" w:hAnsi="Verdana"/>
          <w:color w:val="757575"/>
          <w:sz w:val="18"/>
          <w:szCs w:val="18"/>
        </w:rPr>
        <w:t xml:space="preserve"> the fol</w:t>
      </w:r>
      <w:r w:rsidR="0092549D" w:rsidRPr="0092549D">
        <w:rPr>
          <w:rFonts w:ascii="Verdana" w:hAnsi="Verdana"/>
          <w:color w:val="757575"/>
          <w:sz w:val="18"/>
          <w:szCs w:val="18"/>
        </w:rPr>
        <w:t>lowing points must be completed.</w:t>
      </w:r>
    </w:p>
    <w:p w14:paraId="0D4154ED" w14:textId="77777777" w:rsidR="00635408" w:rsidRPr="0092549D" w:rsidRDefault="00635408" w:rsidP="00635408">
      <w:pPr>
        <w:numPr>
          <w:ilvl w:val="0"/>
          <w:numId w:val="37"/>
        </w:numPr>
        <w:adjustRightInd/>
        <w:spacing w:before="100" w:beforeAutospacing="1" w:after="100" w:afterAutospacing="1"/>
        <w:ind w:hanging="153"/>
        <w:rPr>
          <w:rFonts w:ascii="Verdana" w:hAnsi="Verdana"/>
          <w:color w:val="757575"/>
          <w:sz w:val="18"/>
          <w:szCs w:val="18"/>
        </w:rPr>
      </w:pPr>
      <w:r w:rsidRPr="0092549D">
        <w:rPr>
          <w:rFonts w:ascii="Verdana" w:hAnsi="Verdana"/>
          <w:color w:val="757575"/>
          <w:sz w:val="18"/>
          <w:szCs w:val="18"/>
        </w:rPr>
        <w:t xml:space="preserve">Fx mandate to be signed by the client </w:t>
      </w:r>
    </w:p>
    <w:p w14:paraId="0D4154EE" w14:textId="77777777" w:rsidR="00635408" w:rsidRPr="0092549D" w:rsidRDefault="00635408" w:rsidP="00635408">
      <w:pPr>
        <w:numPr>
          <w:ilvl w:val="0"/>
          <w:numId w:val="37"/>
        </w:numPr>
        <w:adjustRightInd/>
        <w:spacing w:before="100" w:beforeAutospacing="1" w:after="100" w:afterAutospacing="1"/>
        <w:ind w:hanging="153"/>
        <w:rPr>
          <w:rFonts w:ascii="Verdana" w:hAnsi="Verdana"/>
          <w:color w:val="757575"/>
          <w:sz w:val="18"/>
          <w:szCs w:val="18"/>
        </w:rPr>
      </w:pPr>
      <w:r w:rsidRPr="0092549D">
        <w:rPr>
          <w:rFonts w:ascii="Verdana" w:hAnsi="Verdana"/>
          <w:color w:val="757575"/>
          <w:sz w:val="18"/>
          <w:szCs w:val="18"/>
        </w:rPr>
        <w:t>Disclaimer letter to be signed by the client (see below template)</w:t>
      </w:r>
    </w:p>
    <w:p w14:paraId="0D4154EF" w14:textId="144496C2" w:rsidR="00635408" w:rsidRPr="0092549D" w:rsidRDefault="009D6934" w:rsidP="00635408">
      <w:pPr>
        <w:spacing w:before="100" w:beforeAutospacing="1" w:after="100" w:afterAutospacing="1"/>
        <w:ind w:left="720"/>
        <w:rPr>
          <w:rFonts w:ascii="Verdana" w:hAnsi="Verdana"/>
          <w:color w:val="757575"/>
          <w:sz w:val="18"/>
          <w:szCs w:val="18"/>
        </w:rPr>
      </w:pPr>
      <w:r>
        <w:rPr>
          <w:rFonts w:asciiTheme="minorHAnsi" w:eastAsiaTheme="minorHAnsi" w:hAnsiTheme="minorHAnsi" w:cstheme="minorBidi"/>
          <w:sz w:val="22"/>
          <w:szCs w:val="22"/>
          <w:lang w:eastAsia="en-US"/>
        </w:rPr>
        <w:object w:dxaOrig="1440" w:dyaOrig="1270" w14:anchorId="5ACD6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5pt" o:ole="">
            <v:imagedata r:id="rId12" o:title=""/>
          </v:shape>
          <o:OLEObject Type="Embed" ProgID="Outlook.FileAttach" ShapeID="_x0000_i1025" DrawAspect="Icon" ObjectID="_1748952812" r:id="rId13"/>
        </w:object>
      </w:r>
    </w:p>
    <w:p w14:paraId="0D4154F1" w14:textId="77777777" w:rsidR="00635408" w:rsidRPr="0092549D" w:rsidRDefault="00635408" w:rsidP="00635408">
      <w:pPr>
        <w:pStyle w:val="Heading3"/>
        <w:spacing w:after="0" w:line="240" w:lineRule="atLeast"/>
        <w:rPr>
          <w:rFonts w:ascii="Verdana" w:hAnsi="Verdana"/>
          <w:sz w:val="18"/>
          <w:szCs w:val="18"/>
        </w:rPr>
      </w:pPr>
      <w:r w:rsidRPr="0092549D">
        <w:rPr>
          <w:rFonts w:ascii="Verdana" w:hAnsi="Verdana"/>
          <w:sz w:val="18"/>
          <w:szCs w:val="18"/>
        </w:rPr>
        <w:t>Pre-account opening process:</w:t>
      </w:r>
    </w:p>
    <w:p w14:paraId="5105ACEA" w14:textId="77777777" w:rsidR="002A64A8" w:rsidRPr="006125DC" w:rsidRDefault="002A64A8" w:rsidP="002A64A8">
      <w:pPr>
        <w:pStyle w:val="BodyText"/>
        <w:jc w:val="both"/>
        <w:rPr>
          <w:rFonts w:ascii="Verdana" w:eastAsia="Times New Roman" w:hAnsi="Verdana" w:cs="Arial"/>
          <w:color w:val="757575"/>
          <w:kern w:val="0"/>
          <w:sz w:val="18"/>
          <w:szCs w:val="18"/>
          <w:lang w:eastAsia="en-US"/>
        </w:rPr>
      </w:pPr>
      <w:r>
        <w:rPr>
          <w:rFonts w:ascii="Verdana" w:eastAsia="Times New Roman" w:hAnsi="Verdana" w:cs="Arial"/>
          <w:color w:val="757575"/>
          <w:kern w:val="0"/>
          <w:sz w:val="18"/>
          <w:szCs w:val="18"/>
          <w:lang w:eastAsia="en-US"/>
        </w:rPr>
        <w:t>The clients prior to account opening should complete the following process.</w:t>
      </w:r>
    </w:p>
    <w:p w14:paraId="61C77921" w14:textId="77777777" w:rsidR="002A64A8" w:rsidRPr="006125DC" w:rsidRDefault="002A64A8" w:rsidP="002A64A8">
      <w:pPr>
        <w:pStyle w:val="BodyText"/>
        <w:jc w:val="both"/>
        <w:rPr>
          <w:rFonts w:ascii="Verdana" w:eastAsia="Times New Roman" w:hAnsi="Verdana" w:cs="Arial"/>
          <w:color w:val="757575"/>
          <w:kern w:val="0"/>
          <w:sz w:val="18"/>
          <w:szCs w:val="18"/>
          <w:lang w:eastAsia="en-US"/>
        </w:rPr>
      </w:pPr>
      <w:r w:rsidRPr="006125DC">
        <w:rPr>
          <w:rFonts w:ascii="Verdana" w:eastAsia="Times New Roman" w:hAnsi="Verdana" w:cs="Arial"/>
          <w:color w:val="757575"/>
          <w:kern w:val="0"/>
          <w:sz w:val="18"/>
          <w:szCs w:val="18"/>
          <w:lang w:eastAsia="en-US"/>
        </w:rPr>
        <w:t>•</w:t>
      </w:r>
      <w:r w:rsidRPr="006125DC">
        <w:rPr>
          <w:rFonts w:ascii="Verdana" w:eastAsia="Times New Roman" w:hAnsi="Verdana" w:cs="Arial"/>
          <w:color w:val="757575"/>
          <w:kern w:val="0"/>
          <w:sz w:val="18"/>
          <w:szCs w:val="18"/>
          <w:lang w:eastAsia="en-US"/>
        </w:rPr>
        <w:tab/>
      </w:r>
      <w:r w:rsidRPr="006125DC">
        <w:rPr>
          <w:rFonts w:ascii="Verdana" w:eastAsia="Times New Roman" w:hAnsi="Verdana" w:cs="Arial"/>
          <w:b/>
          <w:color w:val="757575"/>
          <w:kern w:val="0"/>
          <w:sz w:val="18"/>
          <w:szCs w:val="18"/>
          <w:lang w:eastAsia="en-US"/>
        </w:rPr>
        <w:t>Set up access to recognized trading access platforms</w:t>
      </w:r>
    </w:p>
    <w:p w14:paraId="3C7EC4F3" w14:textId="77777777" w:rsidR="002A64A8" w:rsidRPr="00D70128" w:rsidRDefault="002A64A8" w:rsidP="002A64A8">
      <w:pPr>
        <w:pStyle w:val="Heading3"/>
        <w:spacing w:line="240" w:lineRule="atLeast"/>
        <w:jc w:val="both"/>
        <w:rPr>
          <w:rFonts w:ascii="Verdana" w:eastAsia="Times New Roman" w:hAnsi="Verdana" w:cs="Arial"/>
          <w:color w:val="757575"/>
          <w:kern w:val="0"/>
          <w:sz w:val="18"/>
          <w:szCs w:val="18"/>
          <w:lang w:eastAsia="en-US"/>
        </w:rPr>
      </w:pPr>
      <w:r w:rsidRPr="006125DC">
        <w:rPr>
          <w:rFonts w:ascii="Verdana" w:eastAsia="Times New Roman" w:hAnsi="Verdana" w:cs="Arial"/>
          <w:color w:val="757575"/>
          <w:kern w:val="0"/>
          <w:sz w:val="18"/>
          <w:szCs w:val="18"/>
          <w:lang w:eastAsia="en-US"/>
        </w:rPr>
        <w:t xml:space="preserve">Under Northbound Bond Connect, trading links are established between global access platforms and the CFETS system, allowing international investors to trade CIBM using an established international interface. For Bond Connect trading, clients shall approach the recognized trading access platform vendor to set up the access to the platform. </w:t>
      </w:r>
      <w:r w:rsidRPr="005E2D8F">
        <w:rPr>
          <w:rFonts w:ascii="Verdana" w:eastAsia="Times New Roman" w:hAnsi="Verdana" w:cs="Arial"/>
          <w:color w:val="757575"/>
          <w:kern w:val="0"/>
          <w:sz w:val="18"/>
          <w:szCs w:val="18"/>
          <w:lang w:eastAsia="en-US"/>
        </w:rPr>
        <w:t>Clients may found the list of recognized Access Pl</w:t>
      </w:r>
      <w:r>
        <w:rPr>
          <w:rFonts w:ascii="Verdana" w:eastAsia="Times New Roman" w:hAnsi="Verdana" w:cs="Arial"/>
          <w:color w:val="757575"/>
          <w:kern w:val="0"/>
          <w:sz w:val="18"/>
          <w:szCs w:val="18"/>
          <w:lang w:eastAsia="en-US"/>
        </w:rPr>
        <w:t>atforms from the web link of BCC</w:t>
      </w:r>
      <w:r w:rsidRPr="005E2D8F">
        <w:rPr>
          <w:rFonts w:ascii="Verdana" w:eastAsia="Times New Roman" w:hAnsi="Verdana" w:cs="Arial"/>
          <w:color w:val="757575"/>
          <w:kern w:val="0"/>
          <w:sz w:val="18"/>
          <w:szCs w:val="18"/>
          <w:lang w:eastAsia="en-US"/>
        </w:rPr>
        <w:t>L as below:</w:t>
      </w:r>
    </w:p>
    <w:p w14:paraId="66566F93" w14:textId="77777777" w:rsidR="002A64A8" w:rsidRPr="00D70128" w:rsidRDefault="004D2DCD" w:rsidP="002A64A8">
      <w:pPr>
        <w:adjustRightInd/>
        <w:spacing w:before="0" w:after="0" w:line="240" w:lineRule="auto"/>
        <w:jc w:val="both"/>
        <w:rPr>
          <w:color w:val="0060A9"/>
          <w:sz w:val="23"/>
          <w:szCs w:val="23"/>
        </w:rPr>
      </w:pPr>
      <w:hyperlink r:id="rId14" w:history="1">
        <w:r w:rsidR="002A64A8" w:rsidRPr="00D70128">
          <w:rPr>
            <w:color w:val="0060A9"/>
            <w:sz w:val="23"/>
            <w:szCs w:val="23"/>
          </w:rPr>
          <w:t>https://www.chinabondconnect.com/en/Trading/Trading-Bc/Trading-Mechanism.html</w:t>
        </w:r>
      </w:hyperlink>
    </w:p>
    <w:p w14:paraId="1D033751" w14:textId="77777777" w:rsidR="002A64A8" w:rsidRPr="005E2D8F" w:rsidRDefault="002A64A8" w:rsidP="002A64A8">
      <w:pPr>
        <w:pStyle w:val="BodyText"/>
        <w:jc w:val="both"/>
        <w:rPr>
          <w:rFonts w:eastAsia="Times New Roman" w:cs="Arial"/>
          <w:b/>
          <w:bCs/>
          <w:color w:val="0070C0"/>
          <w:kern w:val="0"/>
          <w:lang w:val="en-GB" w:eastAsia="en-US"/>
        </w:rPr>
      </w:pPr>
    </w:p>
    <w:p w14:paraId="1F6DDAE5" w14:textId="77777777" w:rsidR="002A64A8" w:rsidRPr="006125DC" w:rsidRDefault="002A64A8" w:rsidP="002A64A8">
      <w:pPr>
        <w:pStyle w:val="BodyText"/>
        <w:jc w:val="both"/>
        <w:rPr>
          <w:rFonts w:ascii="Verdana" w:eastAsia="Times New Roman" w:hAnsi="Verdana" w:cs="Arial"/>
          <w:color w:val="757575"/>
          <w:kern w:val="0"/>
          <w:sz w:val="18"/>
          <w:szCs w:val="18"/>
          <w:lang w:eastAsia="en-US"/>
        </w:rPr>
      </w:pPr>
      <w:r w:rsidRPr="006125DC">
        <w:rPr>
          <w:rFonts w:ascii="Verdana" w:eastAsia="Times New Roman" w:hAnsi="Verdana" w:cs="Arial"/>
          <w:color w:val="757575"/>
          <w:kern w:val="0"/>
          <w:sz w:val="18"/>
          <w:szCs w:val="18"/>
          <w:lang w:eastAsia="en-US"/>
        </w:rPr>
        <w:t>•</w:t>
      </w:r>
      <w:r w:rsidRPr="006125DC">
        <w:rPr>
          <w:rFonts w:ascii="Verdana" w:eastAsia="Times New Roman" w:hAnsi="Verdana" w:cs="Arial"/>
          <w:color w:val="757575"/>
          <w:kern w:val="0"/>
          <w:sz w:val="18"/>
          <w:szCs w:val="18"/>
          <w:lang w:eastAsia="en-US"/>
        </w:rPr>
        <w:tab/>
      </w:r>
      <w:r w:rsidRPr="006125DC">
        <w:rPr>
          <w:rFonts w:ascii="Verdana" w:eastAsia="Times New Roman" w:hAnsi="Verdana" w:cs="Arial"/>
          <w:b/>
          <w:color w:val="757575"/>
          <w:kern w:val="0"/>
          <w:sz w:val="18"/>
          <w:szCs w:val="18"/>
          <w:lang w:eastAsia="en-US"/>
        </w:rPr>
        <w:t>Set up relationship with Bond Connect Dealers</w:t>
      </w:r>
    </w:p>
    <w:p w14:paraId="54734D12" w14:textId="77777777" w:rsidR="002A64A8" w:rsidRPr="006125DC" w:rsidRDefault="002A64A8" w:rsidP="002A64A8">
      <w:pPr>
        <w:pStyle w:val="BodyText"/>
        <w:jc w:val="both"/>
        <w:rPr>
          <w:rFonts w:eastAsia="Times New Roman" w:cs="Arial"/>
          <w:b/>
          <w:bCs/>
          <w:color w:val="0070C0"/>
          <w:kern w:val="0"/>
          <w:lang w:eastAsia="en-US"/>
        </w:rPr>
      </w:pPr>
      <w:r w:rsidRPr="006125DC">
        <w:rPr>
          <w:rFonts w:ascii="Verdana" w:eastAsia="Times New Roman" w:hAnsi="Verdana" w:cs="Arial"/>
          <w:color w:val="757575"/>
          <w:kern w:val="0"/>
          <w:sz w:val="18"/>
          <w:szCs w:val="18"/>
          <w:lang w:eastAsia="en-US"/>
        </w:rPr>
        <w:t xml:space="preserve">Clients shall set up relationship with at least one of the participating onshore dealers in order to trade in Bond Connect. </w:t>
      </w:r>
    </w:p>
    <w:p w14:paraId="0D4154F8" w14:textId="77777777" w:rsidR="00635408" w:rsidRPr="0092549D" w:rsidRDefault="00635408" w:rsidP="00635408">
      <w:pPr>
        <w:pStyle w:val="ListParagraph"/>
        <w:rPr>
          <w:rFonts w:ascii="Verdana" w:eastAsia="MS Mincho" w:hAnsi="Verdana"/>
          <w:color w:val="757575"/>
          <w:kern w:val="16"/>
          <w:sz w:val="18"/>
          <w:szCs w:val="18"/>
          <w:lang w:val="en-US" w:eastAsia="ja-JP"/>
        </w:rPr>
      </w:pPr>
    </w:p>
    <w:p w14:paraId="0D4154F9" w14:textId="77777777" w:rsidR="00635408" w:rsidRPr="0092549D" w:rsidRDefault="00635408" w:rsidP="00635408">
      <w:pPr>
        <w:pStyle w:val="Heading3"/>
        <w:spacing w:after="0" w:line="240" w:lineRule="atLeast"/>
        <w:rPr>
          <w:rFonts w:ascii="Verdana" w:hAnsi="Verdana"/>
          <w:sz w:val="18"/>
          <w:szCs w:val="18"/>
        </w:rPr>
      </w:pPr>
      <w:r w:rsidRPr="0092549D">
        <w:rPr>
          <w:rFonts w:ascii="Verdana" w:hAnsi="Verdana"/>
          <w:sz w:val="18"/>
          <w:szCs w:val="18"/>
        </w:rPr>
        <w:t>Step 2: FII Market Entry requirements</w:t>
      </w:r>
    </w:p>
    <w:p w14:paraId="3E0A2EDF" w14:textId="77777777" w:rsidR="002A64A8" w:rsidRDefault="002A64A8" w:rsidP="002A64A8">
      <w:pPr>
        <w:pStyle w:val="BodyText"/>
        <w:jc w:val="both"/>
        <w:rPr>
          <w:rFonts w:ascii="Verdana" w:eastAsia="Times New Roman" w:hAnsi="Verdana" w:cs="Arial"/>
          <w:color w:val="757575"/>
          <w:kern w:val="0"/>
          <w:sz w:val="18"/>
          <w:szCs w:val="18"/>
          <w:lang w:eastAsia="en-US"/>
        </w:rPr>
      </w:pPr>
      <w:r w:rsidRPr="006125DC">
        <w:rPr>
          <w:rFonts w:ascii="Verdana" w:eastAsia="Times New Roman" w:hAnsi="Verdana" w:cs="Arial"/>
          <w:color w:val="757575"/>
          <w:kern w:val="0"/>
          <w:sz w:val="18"/>
          <w:szCs w:val="18"/>
          <w:lang w:eastAsia="en-US"/>
        </w:rPr>
        <w:t>Clients shall complete and sign the following documents as required for registration with PBOC and opening Trading ID with CFETS.</w:t>
      </w:r>
    </w:p>
    <w:p w14:paraId="27B4FC0D" w14:textId="77777777" w:rsidR="002A64A8" w:rsidRPr="00D70128" w:rsidRDefault="004D2DCD" w:rsidP="002A64A8">
      <w:pPr>
        <w:pStyle w:val="BodyText"/>
        <w:jc w:val="both"/>
        <w:rPr>
          <w:color w:val="0060A9"/>
          <w:sz w:val="23"/>
          <w:szCs w:val="23"/>
        </w:rPr>
      </w:pPr>
      <w:hyperlink r:id="rId15" w:history="1">
        <w:r w:rsidR="002A64A8" w:rsidRPr="00D70128">
          <w:rPr>
            <w:color w:val="0060A9"/>
            <w:sz w:val="23"/>
            <w:szCs w:val="23"/>
          </w:rPr>
          <w:t>https://www.chinabondconnect.com/en/Onboarding/Forms-And-Translation/Bond-Connect-Filing-Forms.html</w:t>
        </w:r>
      </w:hyperlink>
    </w:p>
    <w:p w14:paraId="65364CCC" w14:textId="63376093" w:rsidR="002A64A8" w:rsidRPr="006125DC" w:rsidRDefault="002A64A8" w:rsidP="002A64A8">
      <w:pPr>
        <w:pStyle w:val="BodyText"/>
        <w:jc w:val="both"/>
        <w:rPr>
          <w:rFonts w:ascii="Verdana" w:eastAsia="Times New Roman" w:hAnsi="Verdana" w:cs="Arial"/>
          <w:color w:val="757575"/>
          <w:kern w:val="0"/>
          <w:sz w:val="18"/>
          <w:szCs w:val="18"/>
          <w:lang w:eastAsia="en-US"/>
        </w:rPr>
      </w:pPr>
      <w:r w:rsidRPr="006125DC">
        <w:rPr>
          <w:rFonts w:ascii="Verdana" w:eastAsia="Times New Roman" w:hAnsi="Verdana" w:cs="Arial"/>
          <w:color w:val="757575"/>
          <w:kern w:val="0"/>
          <w:sz w:val="18"/>
          <w:szCs w:val="18"/>
          <w:lang w:eastAsia="en-US"/>
        </w:rPr>
        <w:t>BCCL could assist to review the draft documents. Clients</w:t>
      </w:r>
      <w:r w:rsidR="007D07CF">
        <w:rPr>
          <w:rFonts w:ascii="Verdana" w:eastAsia="Times New Roman" w:hAnsi="Verdana" w:cs="Arial"/>
          <w:color w:val="757575"/>
          <w:kern w:val="0"/>
          <w:sz w:val="18"/>
          <w:szCs w:val="18"/>
          <w:lang w:eastAsia="en-US"/>
        </w:rPr>
        <w:t xml:space="preserve"> may send their draft to RBC I</w:t>
      </w:r>
      <w:r w:rsidRPr="006125DC">
        <w:rPr>
          <w:rFonts w:ascii="Verdana" w:eastAsia="Times New Roman" w:hAnsi="Verdana" w:cs="Arial"/>
          <w:color w:val="757575"/>
          <w:kern w:val="0"/>
          <w:sz w:val="18"/>
          <w:szCs w:val="18"/>
          <w:lang w:eastAsia="en-US"/>
        </w:rPr>
        <w:t>S who will liaise with our agent bank to submit to BCCL for review and comment before clients executing the documents.</w:t>
      </w:r>
    </w:p>
    <w:p w14:paraId="6F2D1249" w14:textId="77777777" w:rsidR="002A64A8" w:rsidRDefault="002A64A8" w:rsidP="002A64A8">
      <w:pPr>
        <w:pStyle w:val="BodyText"/>
        <w:jc w:val="both"/>
        <w:rPr>
          <w:rFonts w:ascii="Verdana" w:eastAsia="Times New Roman" w:hAnsi="Verdana" w:cs="Arial"/>
          <w:color w:val="757575"/>
          <w:kern w:val="0"/>
          <w:sz w:val="18"/>
          <w:szCs w:val="18"/>
          <w:lang w:eastAsia="en-GB"/>
        </w:rPr>
      </w:pPr>
      <w:r w:rsidRPr="006125DC">
        <w:rPr>
          <w:rFonts w:ascii="Verdana" w:eastAsia="Times New Roman" w:hAnsi="Verdana" w:cs="Arial"/>
          <w:color w:val="757575"/>
          <w:kern w:val="0"/>
          <w:sz w:val="18"/>
          <w:szCs w:val="18"/>
          <w:lang w:eastAsia="en-US"/>
        </w:rPr>
        <w:t>PBOC might be coming back requesting for additional information after they review the application. This will be totally up to the PBOC’s discretion on what information they would require.</w:t>
      </w:r>
      <w:r w:rsidRPr="00B233DD">
        <w:rPr>
          <w:rFonts w:ascii="Verdana" w:eastAsia="Times New Roman" w:hAnsi="Verdana" w:cs="Arial"/>
          <w:color w:val="757575"/>
          <w:kern w:val="0"/>
          <w:sz w:val="18"/>
          <w:szCs w:val="18"/>
          <w:lang w:eastAsia="en-GB"/>
        </w:rPr>
        <w:t xml:space="preserve"> </w:t>
      </w:r>
    </w:p>
    <w:p w14:paraId="0D4154FF" w14:textId="77777777" w:rsidR="00635408" w:rsidRPr="0092549D" w:rsidRDefault="00635408" w:rsidP="00635408">
      <w:pPr>
        <w:spacing w:before="100" w:beforeAutospacing="1" w:after="100" w:afterAutospacing="1"/>
        <w:ind w:left="360"/>
        <w:contextualSpacing/>
        <w:jc w:val="both"/>
        <w:rPr>
          <w:rFonts w:ascii="Verdana" w:hAnsi="Verdana"/>
          <w:sz w:val="18"/>
          <w:szCs w:val="18"/>
          <w:lang w:val="en-GB"/>
        </w:rPr>
      </w:pPr>
    </w:p>
    <w:p w14:paraId="0D415500" w14:textId="77777777" w:rsidR="00635408" w:rsidRDefault="00F23766" w:rsidP="00F23766">
      <w:pPr>
        <w:spacing w:before="100" w:beforeAutospacing="1" w:after="100" w:afterAutospacing="1"/>
        <w:contextualSpacing/>
        <w:jc w:val="both"/>
        <w:rPr>
          <w:rFonts w:ascii="Verdana" w:hAnsi="Verdana"/>
          <w:b/>
          <w:color w:val="FF0000"/>
          <w:sz w:val="18"/>
          <w:szCs w:val="18"/>
          <w:lang w:val="en-GB"/>
        </w:rPr>
      </w:pPr>
      <w:r w:rsidRPr="0092549D">
        <w:rPr>
          <w:rFonts w:ascii="Verdana" w:hAnsi="Verdana"/>
          <w:b/>
          <w:color w:val="FF0000"/>
          <w:sz w:val="18"/>
          <w:szCs w:val="18"/>
          <w:lang w:val="en-GB"/>
        </w:rPr>
        <w:t>The market requirements are currently chan</w:t>
      </w:r>
      <w:r w:rsidR="00EC116A" w:rsidRPr="0092549D">
        <w:rPr>
          <w:rFonts w:ascii="Verdana" w:hAnsi="Verdana"/>
          <w:b/>
          <w:color w:val="FF0000"/>
          <w:sz w:val="18"/>
          <w:szCs w:val="18"/>
          <w:lang w:val="en-GB"/>
        </w:rPr>
        <w:t>ging. If you are applying Bond C</w:t>
      </w:r>
      <w:r w:rsidRPr="0092549D">
        <w:rPr>
          <w:rFonts w:ascii="Verdana" w:hAnsi="Verdana"/>
          <w:b/>
          <w:color w:val="FF0000"/>
          <w:sz w:val="18"/>
          <w:szCs w:val="18"/>
          <w:lang w:val="en-GB"/>
        </w:rPr>
        <w:t>onnect</w:t>
      </w:r>
      <w:r w:rsidR="00EC116A" w:rsidRPr="0092549D">
        <w:rPr>
          <w:rFonts w:ascii="Verdana" w:hAnsi="Verdana"/>
          <w:b/>
          <w:color w:val="FF0000"/>
          <w:sz w:val="18"/>
          <w:szCs w:val="18"/>
          <w:lang w:val="en-GB"/>
        </w:rPr>
        <w:t xml:space="preserve"> market</w:t>
      </w:r>
      <w:r w:rsidRPr="0092549D">
        <w:rPr>
          <w:rFonts w:ascii="Verdana" w:hAnsi="Verdana"/>
          <w:b/>
          <w:color w:val="FF0000"/>
          <w:sz w:val="18"/>
          <w:szCs w:val="18"/>
          <w:lang w:val="en-GB"/>
        </w:rPr>
        <w:t>, some documents may be subject to change</w:t>
      </w:r>
    </w:p>
    <w:p w14:paraId="68B07753" w14:textId="3FA1A935"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18A9A813"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1D3B599F"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7384F203"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4A1BC188"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7B03A3AA"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434FA9EC" w14:textId="77777777" w:rsidR="002A64A8" w:rsidRDefault="002A64A8" w:rsidP="00F23766">
      <w:pPr>
        <w:spacing w:before="100" w:beforeAutospacing="1" w:after="100" w:afterAutospacing="1"/>
        <w:contextualSpacing/>
        <w:jc w:val="both"/>
        <w:rPr>
          <w:rFonts w:ascii="Verdana" w:hAnsi="Verdana"/>
          <w:b/>
          <w:color w:val="FF0000"/>
          <w:sz w:val="18"/>
          <w:szCs w:val="18"/>
          <w:lang w:val="en-GB"/>
        </w:rPr>
      </w:pPr>
    </w:p>
    <w:p w14:paraId="7E0C953A" w14:textId="77777777" w:rsidR="002A64A8" w:rsidRPr="0092549D" w:rsidRDefault="002A64A8" w:rsidP="00F23766">
      <w:pPr>
        <w:spacing w:before="100" w:beforeAutospacing="1" w:after="100" w:afterAutospacing="1"/>
        <w:contextualSpacing/>
        <w:jc w:val="both"/>
        <w:rPr>
          <w:rFonts w:ascii="Verdana" w:hAnsi="Verdana"/>
          <w:b/>
          <w:color w:val="FF0000"/>
          <w:sz w:val="18"/>
          <w:szCs w:val="18"/>
          <w:lang w:val="en-GB"/>
        </w:rPr>
      </w:pPr>
    </w:p>
    <w:tbl>
      <w:tblPr>
        <w:tblStyle w:val="TableGrid"/>
        <w:tblW w:w="10668" w:type="dxa"/>
        <w:tblLook w:val="04A0" w:firstRow="1" w:lastRow="0" w:firstColumn="1" w:lastColumn="0" w:noHBand="0" w:noVBand="1"/>
      </w:tblPr>
      <w:tblGrid>
        <w:gridCol w:w="1129"/>
        <w:gridCol w:w="3143"/>
        <w:gridCol w:w="2134"/>
        <w:gridCol w:w="2131"/>
        <w:gridCol w:w="2131"/>
      </w:tblGrid>
      <w:tr w:rsidR="00635408" w:rsidRPr="0092549D" w14:paraId="0D415506" w14:textId="77777777" w:rsidTr="00004CBC">
        <w:trPr>
          <w:cnfStyle w:val="100000000000" w:firstRow="1" w:lastRow="0" w:firstColumn="0" w:lastColumn="0" w:oddVBand="0" w:evenVBand="0" w:oddHBand="0" w:evenHBand="0" w:firstRowFirstColumn="0" w:firstRowLastColumn="0" w:lastRowFirstColumn="0" w:lastRowLastColumn="0"/>
          <w:trHeight w:val="103"/>
        </w:trPr>
        <w:tc>
          <w:tcPr>
            <w:tcW w:w="1129" w:type="dxa"/>
          </w:tcPr>
          <w:p w14:paraId="0D415501" w14:textId="77777777" w:rsidR="00635408" w:rsidRPr="0092549D" w:rsidRDefault="00635408" w:rsidP="00635408">
            <w:pPr>
              <w:spacing w:before="100" w:beforeAutospacing="1" w:after="100" w:afterAutospacing="1"/>
              <w:ind w:left="360"/>
              <w:contextualSpacing/>
              <w:jc w:val="both"/>
              <w:rPr>
                <w:rFonts w:ascii="Verdana" w:hAnsi="Verdana"/>
                <w:sz w:val="18"/>
                <w:szCs w:val="18"/>
                <w:lang w:val="en-GB"/>
              </w:rPr>
            </w:pPr>
          </w:p>
        </w:tc>
        <w:tc>
          <w:tcPr>
            <w:tcW w:w="3143" w:type="dxa"/>
          </w:tcPr>
          <w:p w14:paraId="0D415502" w14:textId="77777777" w:rsidR="00635408" w:rsidRPr="0092549D" w:rsidRDefault="00635408" w:rsidP="00635408">
            <w:pPr>
              <w:spacing w:before="100" w:beforeAutospacing="1" w:after="100" w:afterAutospacing="1"/>
              <w:ind w:left="360"/>
              <w:contextualSpacing/>
              <w:jc w:val="both"/>
              <w:rPr>
                <w:rFonts w:ascii="Verdana" w:hAnsi="Verdana"/>
                <w:b/>
                <w:bCs/>
                <w:sz w:val="18"/>
                <w:szCs w:val="18"/>
                <w:lang w:val="en-GB"/>
              </w:rPr>
            </w:pPr>
            <w:r w:rsidRPr="0092549D">
              <w:rPr>
                <w:rFonts w:ascii="Verdana" w:hAnsi="Verdana"/>
                <w:b/>
                <w:bCs/>
                <w:sz w:val="18"/>
                <w:szCs w:val="18"/>
                <w:lang w:val="en-GB"/>
              </w:rPr>
              <w:t>File</w:t>
            </w:r>
          </w:p>
        </w:tc>
        <w:tc>
          <w:tcPr>
            <w:tcW w:w="2134" w:type="dxa"/>
          </w:tcPr>
          <w:p w14:paraId="0D415503" w14:textId="77777777" w:rsidR="00635408" w:rsidRPr="0092549D" w:rsidRDefault="00635408" w:rsidP="00635408">
            <w:pPr>
              <w:spacing w:before="100" w:beforeAutospacing="1" w:after="100" w:afterAutospacing="1"/>
              <w:ind w:left="360"/>
              <w:contextualSpacing/>
              <w:jc w:val="both"/>
              <w:rPr>
                <w:rFonts w:ascii="Verdana" w:hAnsi="Verdana"/>
                <w:b/>
                <w:bCs/>
                <w:sz w:val="18"/>
                <w:szCs w:val="18"/>
                <w:lang w:val="en-GB"/>
              </w:rPr>
            </w:pPr>
            <w:r w:rsidRPr="0092549D">
              <w:rPr>
                <w:rFonts w:ascii="Verdana" w:hAnsi="Verdana"/>
                <w:b/>
                <w:bCs/>
                <w:sz w:val="18"/>
                <w:szCs w:val="18"/>
                <w:lang w:val="en-GB"/>
              </w:rPr>
              <w:t>Document Template</w:t>
            </w:r>
          </w:p>
        </w:tc>
        <w:tc>
          <w:tcPr>
            <w:tcW w:w="2131" w:type="dxa"/>
          </w:tcPr>
          <w:p w14:paraId="0D415504" w14:textId="77777777" w:rsidR="00635408" w:rsidRPr="0092549D" w:rsidRDefault="00635408" w:rsidP="00635408">
            <w:pPr>
              <w:spacing w:before="100" w:beforeAutospacing="1" w:after="100" w:afterAutospacing="1"/>
              <w:ind w:left="360"/>
              <w:contextualSpacing/>
              <w:jc w:val="both"/>
              <w:rPr>
                <w:rFonts w:ascii="Verdana" w:hAnsi="Verdana"/>
                <w:b/>
                <w:bCs/>
                <w:sz w:val="18"/>
                <w:szCs w:val="18"/>
                <w:lang w:val="en-GB"/>
              </w:rPr>
            </w:pPr>
            <w:r w:rsidRPr="0092549D">
              <w:rPr>
                <w:rFonts w:ascii="Verdana" w:hAnsi="Verdana"/>
                <w:b/>
                <w:bCs/>
                <w:sz w:val="18"/>
                <w:szCs w:val="18"/>
                <w:lang w:val="en-GB"/>
              </w:rPr>
              <w:t>Type of Entity</w:t>
            </w:r>
          </w:p>
        </w:tc>
        <w:tc>
          <w:tcPr>
            <w:tcW w:w="2131" w:type="dxa"/>
          </w:tcPr>
          <w:p w14:paraId="0D415505" w14:textId="77777777" w:rsidR="00635408" w:rsidRPr="0092549D" w:rsidRDefault="00635408" w:rsidP="00635408">
            <w:pPr>
              <w:spacing w:before="100" w:beforeAutospacing="1" w:after="100" w:afterAutospacing="1"/>
              <w:ind w:left="360"/>
              <w:contextualSpacing/>
              <w:jc w:val="both"/>
              <w:rPr>
                <w:rFonts w:ascii="Verdana" w:hAnsi="Verdana"/>
                <w:b/>
                <w:bCs/>
                <w:sz w:val="18"/>
                <w:szCs w:val="18"/>
                <w:lang w:val="en-GB"/>
              </w:rPr>
            </w:pPr>
            <w:r w:rsidRPr="0092549D">
              <w:rPr>
                <w:rFonts w:ascii="Verdana" w:hAnsi="Verdana"/>
                <w:b/>
                <w:bCs/>
                <w:sz w:val="18"/>
                <w:szCs w:val="18"/>
                <w:lang w:val="en-GB"/>
              </w:rPr>
              <w:t>Requirements</w:t>
            </w:r>
          </w:p>
        </w:tc>
      </w:tr>
      <w:tr w:rsidR="00635408" w:rsidRPr="0092549D" w14:paraId="0D415516" w14:textId="77777777" w:rsidTr="00004CBC">
        <w:trPr>
          <w:trHeight w:val="949"/>
        </w:trPr>
        <w:tc>
          <w:tcPr>
            <w:tcW w:w="1129" w:type="dxa"/>
          </w:tcPr>
          <w:p w14:paraId="0D415507" w14:textId="77777777" w:rsidR="00635408" w:rsidRPr="002A64A8" w:rsidRDefault="00F23766"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New entity Form</w:t>
            </w:r>
          </w:p>
        </w:tc>
        <w:tc>
          <w:tcPr>
            <w:tcW w:w="3143" w:type="dxa"/>
          </w:tcPr>
          <w:p w14:paraId="0D415508"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Registration Form for Overseas Institutional Investors in China’s Inter-Bank Bond Market</w:t>
            </w:r>
          </w:p>
          <w:p w14:paraId="0D415509"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0A"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0B"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0C"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0D"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Guidance Note (pdf)</w:t>
            </w:r>
          </w:p>
          <w:p w14:paraId="0D41550E"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tc>
        <w:tc>
          <w:tcPr>
            <w:tcW w:w="2134" w:type="dxa"/>
          </w:tcPr>
          <w:p w14:paraId="0D41550F"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9B">
                <v:shape id="_x0000_i1026" type="#_x0000_t75" style="width:1in;height:61pt" o:ole="">
                  <v:imagedata r:id="rId16" o:title=""/>
                </v:shape>
                <o:OLEObject Type="Embed" ProgID="Outlook.FileAttach" ShapeID="_x0000_i1026" DrawAspect="Icon" ObjectID="_1748952813" r:id="rId17"/>
              </w:object>
            </w:r>
          </w:p>
          <w:p w14:paraId="0D415510"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11"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9C">
                <v:shape id="_x0000_i1027" type="#_x0000_t75" style="width:1in;height:61pt" o:ole="">
                  <v:imagedata r:id="rId18" o:title=""/>
                </v:shape>
                <o:OLEObject Type="Embed" ProgID="Outlook.FileAttach" ShapeID="_x0000_i1027" DrawAspect="Icon" ObjectID="_1748952814" r:id="rId19"/>
              </w:object>
            </w:r>
          </w:p>
        </w:tc>
        <w:tc>
          <w:tcPr>
            <w:tcW w:w="2131" w:type="dxa"/>
          </w:tcPr>
          <w:p w14:paraId="0D415512"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Financial Institutions - Incorporated Entities</w:t>
            </w:r>
          </w:p>
          <w:p w14:paraId="0D415513"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mandates, SMA, segregated accounts</w:t>
            </w:r>
          </w:p>
          <w:p w14:paraId="0D415514"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Fund Product</w:t>
            </w:r>
          </w:p>
        </w:tc>
        <w:tc>
          <w:tcPr>
            <w:tcW w:w="2131" w:type="dxa"/>
          </w:tcPr>
          <w:p w14:paraId="0D415515"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Original Copy; Bilingual</w:t>
            </w:r>
          </w:p>
        </w:tc>
      </w:tr>
      <w:tr w:rsidR="00635408" w:rsidRPr="0092549D" w14:paraId="0D41551E" w14:textId="77777777" w:rsidTr="00004CBC">
        <w:trPr>
          <w:trHeight w:val="562"/>
        </w:trPr>
        <w:tc>
          <w:tcPr>
            <w:tcW w:w="1129" w:type="dxa"/>
          </w:tcPr>
          <w:p w14:paraId="0D415517"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Annex 2-1</w:t>
            </w:r>
          </w:p>
        </w:tc>
        <w:tc>
          <w:tcPr>
            <w:tcW w:w="3143" w:type="dxa"/>
          </w:tcPr>
          <w:p w14:paraId="0D415518"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CIBM Registration Application Form</w:t>
            </w:r>
          </w:p>
        </w:tc>
        <w:tc>
          <w:tcPr>
            <w:tcW w:w="2134" w:type="dxa"/>
          </w:tcPr>
          <w:p w14:paraId="0D415519"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9D">
                <v:shape id="_x0000_i1028" type="#_x0000_t75" style="width:1in;height:61pt" o:ole="">
                  <v:imagedata r:id="rId20" o:title=""/>
                </v:shape>
                <o:OLEObject Type="Embed" ProgID="Outlook.FileAttach" ShapeID="_x0000_i1028" DrawAspect="Icon" ObjectID="_1748952815" r:id="rId21"/>
              </w:object>
            </w:r>
          </w:p>
        </w:tc>
        <w:tc>
          <w:tcPr>
            <w:tcW w:w="2131" w:type="dxa"/>
          </w:tcPr>
          <w:p w14:paraId="0D41551A"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Financial Institutions - Incorporated Entities</w:t>
            </w:r>
          </w:p>
          <w:p w14:paraId="0D41551B"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mandates, SMA, segregated accounts</w:t>
            </w:r>
          </w:p>
          <w:p w14:paraId="0D41551C"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Fund Product</w:t>
            </w:r>
          </w:p>
        </w:tc>
        <w:tc>
          <w:tcPr>
            <w:tcW w:w="2131" w:type="dxa"/>
          </w:tcPr>
          <w:p w14:paraId="0D41551D"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Original Copy; Bilingual</w:t>
            </w:r>
          </w:p>
        </w:tc>
      </w:tr>
      <w:tr w:rsidR="00635408" w:rsidRPr="0092549D" w14:paraId="0D415526" w14:textId="77777777" w:rsidTr="00004CBC">
        <w:trPr>
          <w:trHeight w:val="562"/>
        </w:trPr>
        <w:tc>
          <w:tcPr>
            <w:tcW w:w="1129" w:type="dxa"/>
          </w:tcPr>
          <w:p w14:paraId="0D41551F"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Annex 2-4</w:t>
            </w:r>
          </w:p>
        </w:tc>
        <w:tc>
          <w:tcPr>
            <w:tcW w:w="3143" w:type="dxa"/>
          </w:tcPr>
          <w:p w14:paraId="0D415520"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Letter of Authorization to registration agent</w:t>
            </w:r>
          </w:p>
        </w:tc>
        <w:tc>
          <w:tcPr>
            <w:tcW w:w="2134" w:type="dxa"/>
          </w:tcPr>
          <w:p w14:paraId="0D415521"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9E">
                <v:shape id="_x0000_i1029" type="#_x0000_t75" style="width:1in;height:61pt" o:ole="">
                  <v:imagedata r:id="rId22" o:title=""/>
                </v:shape>
                <o:OLEObject Type="Embed" ProgID="Outlook.FileAttach" ShapeID="_x0000_i1029" DrawAspect="Icon" ObjectID="_1748952816" r:id="rId23"/>
              </w:object>
            </w:r>
          </w:p>
        </w:tc>
        <w:tc>
          <w:tcPr>
            <w:tcW w:w="2131" w:type="dxa"/>
          </w:tcPr>
          <w:p w14:paraId="0D415522"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Financial Institutions - Incorporated Entities</w:t>
            </w:r>
          </w:p>
          <w:p w14:paraId="0D415523"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mandates, SMA, segregated accounts</w:t>
            </w:r>
          </w:p>
          <w:p w14:paraId="0D415524"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Fund Product</w:t>
            </w:r>
          </w:p>
        </w:tc>
        <w:tc>
          <w:tcPr>
            <w:tcW w:w="2131" w:type="dxa"/>
          </w:tcPr>
          <w:p w14:paraId="0D415525"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Original Copy; Bilingual</w:t>
            </w:r>
          </w:p>
        </w:tc>
      </w:tr>
      <w:tr w:rsidR="00635408" w:rsidRPr="0092549D" w14:paraId="0D415538" w14:textId="77777777" w:rsidTr="00004CBC">
        <w:trPr>
          <w:trHeight w:val="1435"/>
        </w:trPr>
        <w:tc>
          <w:tcPr>
            <w:tcW w:w="1129" w:type="dxa"/>
          </w:tcPr>
          <w:p w14:paraId="0D415527"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Annex 3</w:t>
            </w:r>
          </w:p>
        </w:tc>
        <w:tc>
          <w:tcPr>
            <w:tcW w:w="3143" w:type="dxa"/>
          </w:tcPr>
          <w:p w14:paraId="0D415528"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Bond Connect Investors Business Application Form</w:t>
            </w:r>
          </w:p>
          <w:p w14:paraId="0D415529"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2A"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2B"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2C"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2D"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2E"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Guidance Note (pdf)</w:t>
            </w:r>
          </w:p>
          <w:p w14:paraId="0D41552F"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tc>
        <w:tc>
          <w:tcPr>
            <w:tcW w:w="2134" w:type="dxa"/>
          </w:tcPr>
          <w:p w14:paraId="0D415530"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31"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9F">
                <v:shape id="_x0000_i1030" type="#_x0000_t75" style="width:1in;height:61pt" o:ole="">
                  <v:imagedata r:id="rId24" o:title=""/>
                </v:shape>
                <o:OLEObject Type="Embed" ProgID="Outlook.FileAttach" ShapeID="_x0000_i1030" DrawAspect="Icon" ObjectID="_1748952817" r:id="rId25"/>
              </w:object>
            </w:r>
          </w:p>
          <w:p w14:paraId="0D415532"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p>
          <w:p w14:paraId="0D415533"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A0">
                <v:shape id="_x0000_i1031" type="#_x0000_t75" style="width:1in;height:61pt" o:ole="">
                  <v:imagedata r:id="rId26" o:title=""/>
                </v:shape>
                <o:OLEObject Type="Embed" ProgID="Outlook.FileAttach" ShapeID="_x0000_i1031" DrawAspect="Icon" ObjectID="_1748952818" r:id="rId27"/>
              </w:object>
            </w:r>
          </w:p>
        </w:tc>
        <w:tc>
          <w:tcPr>
            <w:tcW w:w="2131" w:type="dxa"/>
          </w:tcPr>
          <w:p w14:paraId="0D415534"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Financial Institutions - Incorporated Entities</w:t>
            </w:r>
          </w:p>
          <w:p w14:paraId="0D415535"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mandates, SMA, segregated accounts</w:t>
            </w:r>
          </w:p>
          <w:p w14:paraId="0D415536"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Fund Product</w:t>
            </w:r>
          </w:p>
        </w:tc>
        <w:tc>
          <w:tcPr>
            <w:tcW w:w="2131" w:type="dxa"/>
          </w:tcPr>
          <w:p w14:paraId="0D415537"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Colour scanned copy; Bilingual</w:t>
            </w:r>
          </w:p>
        </w:tc>
      </w:tr>
      <w:tr w:rsidR="00635408" w:rsidRPr="0092549D" w14:paraId="0D415540" w14:textId="77777777" w:rsidTr="00004CBC">
        <w:trPr>
          <w:trHeight w:val="562"/>
        </w:trPr>
        <w:tc>
          <w:tcPr>
            <w:tcW w:w="1129" w:type="dxa"/>
          </w:tcPr>
          <w:p w14:paraId="0D415539"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Annex 6</w:t>
            </w:r>
          </w:p>
        </w:tc>
        <w:tc>
          <w:tcPr>
            <w:tcW w:w="3143" w:type="dxa"/>
          </w:tcPr>
          <w:p w14:paraId="0D41553A"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Form of Undertaking to BCCL</w:t>
            </w:r>
          </w:p>
        </w:tc>
        <w:tc>
          <w:tcPr>
            <w:tcW w:w="2134" w:type="dxa"/>
          </w:tcPr>
          <w:p w14:paraId="0D41553B"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object w:dxaOrig="1440" w:dyaOrig="1215" w14:anchorId="0D4155A1">
                <v:shape id="_x0000_i1032" type="#_x0000_t75" style="width:1in;height:61pt" o:ole="">
                  <v:imagedata r:id="rId28" o:title=""/>
                </v:shape>
                <o:OLEObject Type="Embed" ProgID="Outlook.FileAttach" ShapeID="_x0000_i1032" DrawAspect="Icon" ObjectID="_1748952819" r:id="rId29"/>
              </w:object>
            </w:r>
          </w:p>
        </w:tc>
        <w:tc>
          <w:tcPr>
            <w:tcW w:w="2131" w:type="dxa"/>
          </w:tcPr>
          <w:p w14:paraId="0D41553C"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Financial Institutions - Incorporated Entities</w:t>
            </w:r>
          </w:p>
          <w:p w14:paraId="0D41553D"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mandates, SMA, segregated accounts</w:t>
            </w:r>
          </w:p>
          <w:p w14:paraId="0D41553E"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 UnIncorporated Entities - Fund Product</w:t>
            </w:r>
          </w:p>
        </w:tc>
        <w:tc>
          <w:tcPr>
            <w:tcW w:w="2131" w:type="dxa"/>
          </w:tcPr>
          <w:p w14:paraId="0D41553F" w14:textId="77777777" w:rsidR="00635408" w:rsidRPr="002A64A8" w:rsidRDefault="00635408" w:rsidP="00635408">
            <w:pPr>
              <w:spacing w:before="100" w:beforeAutospacing="1" w:after="100" w:afterAutospacing="1"/>
              <w:ind w:left="360"/>
              <w:contextualSpacing/>
              <w:jc w:val="both"/>
              <w:rPr>
                <w:rFonts w:cs="Arial"/>
                <w:color w:val="757575"/>
                <w:sz w:val="16"/>
                <w:szCs w:val="16"/>
                <w:lang w:eastAsia="en-GB"/>
              </w:rPr>
            </w:pPr>
            <w:r w:rsidRPr="002A64A8">
              <w:rPr>
                <w:rFonts w:cs="Arial"/>
                <w:color w:val="757575"/>
                <w:sz w:val="16"/>
                <w:szCs w:val="16"/>
                <w:lang w:eastAsia="en-GB"/>
              </w:rPr>
              <w:t>Colour scanned copy; followed by original</w:t>
            </w:r>
          </w:p>
        </w:tc>
      </w:tr>
    </w:tbl>
    <w:p w14:paraId="0D415541" w14:textId="77777777" w:rsidR="00635408" w:rsidRPr="0092549D" w:rsidRDefault="00635408" w:rsidP="00635408">
      <w:pPr>
        <w:spacing w:before="100" w:beforeAutospacing="1" w:after="100" w:afterAutospacing="1"/>
        <w:ind w:left="360"/>
        <w:contextualSpacing/>
        <w:jc w:val="both"/>
        <w:rPr>
          <w:rFonts w:ascii="Verdana" w:hAnsi="Verdana"/>
          <w:sz w:val="18"/>
          <w:szCs w:val="18"/>
          <w:lang w:val="en-GB"/>
        </w:rPr>
      </w:pPr>
    </w:p>
    <w:p w14:paraId="0D415542" w14:textId="77777777" w:rsidR="00635408" w:rsidRPr="0092549D" w:rsidRDefault="00635408" w:rsidP="00635408">
      <w:pPr>
        <w:spacing w:before="100" w:beforeAutospacing="1" w:after="100" w:afterAutospacing="1"/>
        <w:ind w:left="360"/>
        <w:contextualSpacing/>
        <w:jc w:val="both"/>
        <w:rPr>
          <w:rFonts w:ascii="Verdana" w:hAnsi="Verdana"/>
          <w:b/>
          <w:bCs/>
          <w:sz w:val="18"/>
          <w:szCs w:val="18"/>
          <w:u w:val="single"/>
          <w:lang w:val="en-GB"/>
        </w:rPr>
      </w:pPr>
    </w:p>
    <w:p w14:paraId="7883C40F" w14:textId="77777777" w:rsidR="002A64A8" w:rsidRDefault="002A64A8" w:rsidP="002A64A8">
      <w:pPr>
        <w:jc w:val="both"/>
        <w:rPr>
          <w:rFonts w:ascii="Verdana" w:hAnsi="Verdana"/>
          <w:b/>
          <w:bCs/>
          <w:color w:val="757575"/>
          <w:sz w:val="18"/>
          <w:szCs w:val="18"/>
          <w:u w:val="single"/>
          <w:lang w:eastAsia="en-GB"/>
        </w:rPr>
      </w:pPr>
    </w:p>
    <w:p w14:paraId="56FBD65C" w14:textId="77777777" w:rsidR="002A64A8" w:rsidRDefault="002A64A8" w:rsidP="002A64A8">
      <w:pPr>
        <w:jc w:val="both"/>
        <w:rPr>
          <w:rFonts w:ascii="Verdana" w:hAnsi="Verdana"/>
          <w:b/>
          <w:bCs/>
          <w:color w:val="757575"/>
          <w:sz w:val="18"/>
          <w:szCs w:val="18"/>
          <w:u w:val="single"/>
          <w:lang w:eastAsia="en-GB"/>
        </w:rPr>
      </w:pPr>
    </w:p>
    <w:p w14:paraId="165B7A4A" w14:textId="77777777" w:rsidR="002A64A8" w:rsidRDefault="002A64A8" w:rsidP="002A64A8">
      <w:pPr>
        <w:jc w:val="both"/>
        <w:rPr>
          <w:rFonts w:ascii="Verdana" w:hAnsi="Verdana"/>
          <w:b/>
          <w:bCs/>
          <w:color w:val="757575"/>
          <w:sz w:val="18"/>
          <w:szCs w:val="18"/>
          <w:u w:val="single"/>
          <w:lang w:eastAsia="en-GB"/>
        </w:rPr>
      </w:pPr>
    </w:p>
    <w:p w14:paraId="4E6F2DD1" w14:textId="77777777" w:rsidR="002A64A8" w:rsidRDefault="002A64A8" w:rsidP="002A64A8">
      <w:pPr>
        <w:jc w:val="both"/>
        <w:rPr>
          <w:rFonts w:ascii="Verdana" w:hAnsi="Verdana"/>
          <w:b/>
          <w:bCs/>
          <w:color w:val="757575"/>
          <w:sz w:val="18"/>
          <w:szCs w:val="18"/>
          <w:u w:val="single"/>
          <w:lang w:eastAsia="en-GB"/>
        </w:rPr>
      </w:pPr>
    </w:p>
    <w:p w14:paraId="72F6473B" w14:textId="720578E5" w:rsidR="002A64A8" w:rsidRDefault="002A64A8" w:rsidP="002A64A8">
      <w:pPr>
        <w:jc w:val="both"/>
        <w:rPr>
          <w:rFonts w:ascii="Verdana" w:hAnsi="Verdana"/>
          <w:color w:val="757575"/>
          <w:sz w:val="18"/>
          <w:szCs w:val="18"/>
          <w:lang w:eastAsia="en-GB"/>
        </w:rPr>
      </w:pPr>
      <w:r w:rsidRPr="00715484">
        <w:rPr>
          <w:rFonts w:ascii="Verdana" w:hAnsi="Verdana"/>
          <w:b/>
          <w:bCs/>
          <w:color w:val="757575"/>
          <w:sz w:val="18"/>
          <w:szCs w:val="18"/>
          <w:u w:val="single"/>
          <w:lang w:eastAsia="en-GB"/>
        </w:rPr>
        <w:t>Translation services:</w:t>
      </w:r>
      <w:r>
        <w:rPr>
          <w:rFonts w:ascii="Verdana" w:hAnsi="Verdana"/>
          <w:color w:val="757575"/>
          <w:sz w:val="18"/>
          <w:szCs w:val="18"/>
          <w:lang w:eastAsia="en-GB"/>
        </w:rPr>
        <w:t xml:space="preserve"> All forms should be completed</w:t>
      </w:r>
      <w:r w:rsidRPr="00FB46F5">
        <w:rPr>
          <w:rFonts w:ascii="Verdana" w:hAnsi="Verdana"/>
          <w:color w:val="757575"/>
          <w:sz w:val="18"/>
          <w:szCs w:val="18"/>
          <w:lang w:eastAsia="en-GB"/>
        </w:rPr>
        <w:t xml:space="preserve"> in both Simplified Chinese and English.</w:t>
      </w:r>
    </w:p>
    <w:p w14:paraId="6D17949F" w14:textId="77777777" w:rsidR="002A64A8" w:rsidRDefault="002A64A8" w:rsidP="002A64A8">
      <w:pPr>
        <w:jc w:val="both"/>
        <w:rPr>
          <w:rFonts w:ascii="Verdana" w:hAnsi="Verdana"/>
          <w:color w:val="757575"/>
          <w:sz w:val="18"/>
          <w:szCs w:val="18"/>
          <w:lang w:eastAsia="en-GB"/>
        </w:rPr>
      </w:pPr>
      <w:r>
        <w:rPr>
          <w:rFonts w:ascii="Verdana" w:hAnsi="Verdana"/>
          <w:color w:val="757575"/>
          <w:sz w:val="18"/>
          <w:szCs w:val="18"/>
          <w:lang w:eastAsia="en-GB"/>
        </w:rPr>
        <w:t xml:space="preserve">Kindly note Bond Connect Company Limited can arrange translation service but only after the English content is completed and qualified as set out in the agreement.  </w:t>
      </w:r>
    </w:p>
    <w:p w14:paraId="3CAD9112" w14:textId="77777777" w:rsidR="002A64A8" w:rsidRPr="00D70128" w:rsidRDefault="004D2DCD" w:rsidP="002A64A8">
      <w:pPr>
        <w:jc w:val="both"/>
        <w:rPr>
          <w:color w:val="0060A9"/>
          <w:sz w:val="23"/>
          <w:szCs w:val="23"/>
        </w:rPr>
      </w:pPr>
      <w:hyperlink r:id="rId30" w:history="1">
        <w:r w:rsidR="002A64A8" w:rsidRPr="00D70128">
          <w:rPr>
            <w:color w:val="0060A9"/>
            <w:sz w:val="23"/>
            <w:szCs w:val="23"/>
          </w:rPr>
          <w:t>https://www.chinabondconnect.com/en/Onboarding/Forms-And-Translation/Translation.html</w:t>
        </w:r>
      </w:hyperlink>
    </w:p>
    <w:p w14:paraId="0D41554B" w14:textId="37B8C2A9" w:rsidR="00635408" w:rsidRPr="0092549D" w:rsidRDefault="00635408" w:rsidP="00635408">
      <w:pPr>
        <w:spacing w:before="100" w:beforeAutospacing="1" w:after="100" w:afterAutospacing="1"/>
        <w:ind w:left="360"/>
        <w:contextualSpacing/>
        <w:jc w:val="both"/>
        <w:rPr>
          <w:rFonts w:ascii="Verdana" w:hAnsi="Verdana"/>
          <w:color w:val="757575"/>
          <w:sz w:val="18"/>
          <w:szCs w:val="18"/>
        </w:rPr>
      </w:pPr>
    </w:p>
    <w:p w14:paraId="0D41556E" w14:textId="77777777" w:rsidR="00B708B1" w:rsidRPr="0092549D" w:rsidRDefault="00B708B1" w:rsidP="00A4461C">
      <w:pPr>
        <w:spacing w:before="100" w:beforeAutospacing="1" w:after="100" w:afterAutospacing="1"/>
        <w:ind w:left="360"/>
        <w:contextualSpacing/>
        <w:jc w:val="both"/>
        <w:rPr>
          <w:rFonts w:ascii="Verdana" w:hAnsi="Verdana"/>
          <w:sz w:val="18"/>
          <w:szCs w:val="18"/>
        </w:rPr>
      </w:pPr>
    </w:p>
    <w:p w14:paraId="0D41556F" w14:textId="77777777" w:rsidR="00B708B1" w:rsidRPr="0092549D" w:rsidRDefault="00B708B1" w:rsidP="00A4461C">
      <w:pPr>
        <w:spacing w:before="100" w:beforeAutospacing="1" w:after="100" w:afterAutospacing="1"/>
        <w:ind w:left="360"/>
        <w:contextualSpacing/>
        <w:jc w:val="both"/>
        <w:rPr>
          <w:rFonts w:ascii="Verdana" w:hAnsi="Verdana"/>
          <w:sz w:val="18"/>
          <w:szCs w:val="18"/>
        </w:rPr>
      </w:pPr>
    </w:p>
    <w:p w14:paraId="0D415570" w14:textId="77777777" w:rsidR="00B708B1" w:rsidRPr="0092549D" w:rsidRDefault="00B708B1" w:rsidP="00A4461C">
      <w:pPr>
        <w:spacing w:before="100" w:beforeAutospacing="1" w:after="100" w:afterAutospacing="1"/>
        <w:ind w:left="360"/>
        <w:contextualSpacing/>
        <w:jc w:val="both"/>
        <w:rPr>
          <w:rFonts w:ascii="Verdana" w:hAnsi="Verdana"/>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3"/>
        <w:gridCol w:w="8982"/>
      </w:tblGrid>
      <w:tr w:rsidR="00635408" w:rsidRPr="0092549D" w14:paraId="0D415573" w14:textId="77777777" w:rsidTr="00E17E8B">
        <w:trPr>
          <w:tblCellSpacing w:w="15" w:type="dxa"/>
        </w:trPr>
        <w:tc>
          <w:tcPr>
            <w:tcW w:w="0" w:type="auto"/>
          </w:tcPr>
          <w:p w14:paraId="0D415571" w14:textId="77777777" w:rsidR="00CD1E04" w:rsidRPr="0092549D" w:rsidRDefault="00CD1E04" w:rsidP="00E17E8B">
            <w:pPr>
              <w:pStyle w:val="NormalWeb"/>
              <w:jc w:val="both"/>
              <w:rPr>
                <w:rFonts w:ascii="Verdana" w:hAnsi="Verdana"/>
                <w:sz w:val="18"/>
                <w:szCs w:val="18"/>
              </w:rPr>
            </w:pPr>
            <w:r w:rsidRPr="0092549D">
              <w:rPr>
                <w:rFonts w:ascii="Verdana" w:hAnsi="Verdana"/>
                <w:b/>
                <w:bCs/>
                <w:sz w:val="18"/>
                <w:szCs w:val="18"/>
              </w:rPr>
              <w:t>Timing</w:t>
            </w:r>
          </w:p>
        </w:tc>
        <w:tc>
          <w:tcPr>
            <w:tcW w:w="0" w:type="auto"/>
          </w:tcPr>
          <w:p w14:paraId="784F07C8" w14:textId="77777777" w:rsidR="002A64A8" w:rsidRDefault="002A64A8" w:rsidP="002A64A8">
            <w:pPr>
              <w:pStyle w:val="NormalWeb"/>
              <w:jc w:val="both"/>
              <w:rPr>
                <w:rFonts w:ascii="Verdana" w:eastAsia="Times New Roman" w:hAnsi="Verdana" w:cs="Arial"/>
                <w:color w:val="757575"/>
                <w:kern w:val="0"/>
                <w:sz w:val="18"/>
                <w:szCs w:val="18"/>
                <w:lang w:eastAsia="en-GB"/>
              </w:rPr>
            </w:pPr>
            <w:r w:rsidRPr="00B233DD">
              <w:rPr>
                <w:rFonts w:ascii="Verdana" w:eastAsia="Times New Roman" w:hAnsi="Verdana" w:cs="Arial"/>
                <w:color w:val="757575"/>
                <w:kern w:val="0"/>
                <w:sz w:val="18"/>
                <w:szCs w:val="18"/>
                <w:lang w:eastAsia="en-GB"/>
              </w:rPr>
              <w:t xml:space="preserve">BCCL will assist to review the draft documentation prepared by the foreign investors. </w:t>
            </w:r>
          </w:p>
          <w:p w14:paraId="1F9D2BEA" w14:textId="0F53B8BD" w:rsidR="002A64A8" w:rsidRDefault="007D07CF" w:rsidP="002A64A8">
            <w:pPr>
              <w:pStyle w:val="NormalWeb"/>
              <w:jc w:val="both"/>
              <w:rPr>
                <w:rFonts w:ascii="Verdana" w:eastAsia="Times New Roman" w:hAnsi="Verdana" w:cs="Arial"/>
                <w:color w:val="757575"/>
                <w:kern w:val="0"/>
                <w:sz w:val="18"/>
                <w:szCs w:val="18"/>
                <w:lang w:eastAsia="en-GB"/>
              </w:rPr>
            </w:pPr>
            <w:r>
              <w:rPr>
                <w:rFonts w:ascii="Verdana" w:eastAsia="Times New Roman" w:hAnsi="Verdana" w:cs="Arial"/>
                <w:color w:val="757575"/>
                <w:kern w:val="0"/>
                <w:sz w:val="18"/>
                <w:szCs w:val="18"/>
                <w:lang w:eastAsia="en-GB"/>
              </w:rPr>
              <w:t>RBC I</w:t>
            </w:r>
            <w:r w:rsidR="002A64A8" w:rsidRPr="00B233DD">
              <w:rPr>
                <w:rFonts w:ascii="Verdana" w:eastAsia="Times New Roman" w:hAnsi="Verdana" w:cs="Arial"/>
                <w:color w:val="757575"/>
                <w:kern w:val="0"/>
                <w:sz w:val="18"/>
                <w:szCs w:val="18"/>
                <w:lang w:eastAsia="en-GB"/>
              </w:rPr>
              <w:t>S and our agent bank could assist RBC clients to submit the draft documents to BCCL to review and comment before execution. Once the documentation is completed, signed and submitted to BCCL, it would take around 3 weeks to open the securities account, complete the registration with PBOC and 6-8 days to get Trading ID with CFETS. However, the actual timeline will be subject to the response time from the Chinese authorities.</w:t>
            </w:r>
          </w:p>
          <w:p w14:paraId="0D415572" w14:textId="6BAA7DEE" w:rsidR="00CD1E04" w:rsidRPr="002A64A8" w:rsidRDefault="00CD1E04" w:rsidP="002A64A8">
            <w:pPr>
              <w:pStyle w:val="NormalWeb"/>
              <w:jc w:val="both"/>
              <w:rPr>
                <w:rFonts w:ascii="Verdana" w:hAnsi="Verdana"/>
                <w:color w:val="757575"/>
                <w:sz w:val="18"/>
                <w:szCs w:val="18"/>
                <w:lang w:eastAsia="en-GB"/>
              </w:rPr>
            </w:pPr>
            <w:r w:rsidRPr="002A64A8">
              <w:rPr>
                <w:rFonts w:ascii="Verdana" w:hAnsi="Verdana"/>
                <w:color w:val="757575"/>
                <w:sz w:val="18"/>
                <w:szCs w:val="18"/>
                <w:lang w:eastAsia="en-GB"/>
              </w:rPr>
              <w:t>The documents may be subject to regulatory and KYC checks and additional documents may be requested by the agent/market authorities which could potentially extend the normal processing time.</w:t>
            </w:r>
          </w:p>
        </w:tc>
      </w:tr>
      <w:tr w:rsidR="00635408" w:rsidRPr="0092549D" w14:paraId="0D415576" w14:textId="77777777" w:rsidTr="00E17E8B">
        <w:trPr>
          <w:tblCellSpacing w:w="15" w:type="dxa"/>
        </w:trPr>
        <w:tc>
          <w:tcPr>
            <w:tcW w:w="0" w:type="auto"/>
          </w:tcPr>
          <w:p w14:paraId="0D415574" w14:textId="77777777" w:rsidR="00CD1E04" w:rsidRPr="0092549D" w:rsidRDefault="00CD1E04" w:rsidP="00E17E8B">
            <w:pPr>
              <w:pStyle w:val="NormalWeb"/>
              <w:jc w:val="both"/>
              <w:rPr>
                <w:rFonts w:ascii="Verdana" w:hAnsi="Verdana"/>
                <w:sz w:val="18"/>
                <w:szCs w:val="18"/>
              </w:rPr>
            </w:pPr>
            <w:r w:rsidRPr="0092549D">
              <w:rPr>
                <w:rFonts w:ascii="Verdana" w:hAnsi="Verdana"/>
                <w:b/>
                <w:bCs/>
                <w:sz w:val="18"/>
                <w:szCs w:val="18"/>
              </w:rPr>
              <w:t>Sub-custodian</w:t>
            </w:r>
          </w:p>
        </w:tc>
        <w:tc>
          <w:tcPr>
            <w:tcW w:w="0" w:type="auto"/>
          </w:tcPr>
          <w:p w14:paraId="0D415575" w14:textId="2F9614B5" w:rsidR="00CD1E04" w:rsidRPr="002A64A8" w:rsidRDefault="007D07CF" w:rsidP="009509B8">
            <w:pPr>
              <w:pStyle w:val="NormalWeb"/>
              <w:jc w:val="both"/>
              <w:rPr>
                <w:rFonts w:ascii="Verdana" w:hAnsi="Verdana"/>
                <w:color w:val="757575"/>
                <w:sz w:val="18"/>
                <w:szCs w:val="18"/>
                <w:lang w:eastAsia="en-GB"/>
              </w:rPr>
            </w:pPr>
            <w:r>
              <w:rPr>
                <w:rFonts w:ascii="Verdana" w:hAnsi="Verdana"/>
                <w:color w:val="757575"/>
                <w:sz w:val="18"/>
                <w:szCs w:val="18"/>
                <w:lang w:eastAsia="en-GB"/>
              </w:rPr>
              <w:t>RBC I</w:t>
            </w:r>
            <w:r w:rsidR="00CD1E04" w:rsidRPr="002A64A8">
              <w:rPr>
                <w:rFonts w:ascii="Verdana" w:hAnsi="Verdana"/>
                <w:color w:val="757575"/>
                <w:sz w:val="18"/>
                <w:szCs w:val="18"/>
                <w:lang w:eastAsia="en-GB"/>
              </w:rPr>
              <w:t xml:space="preserve">S has appointed </w:t>
            </w:r>
            <w:r w:rsidR="009509B8" w:rsidRPr="002A64A8">
              <w:rPr>
                <w:rFonts w:ascii="Verdana" w:hAnsi="Verdana"/>
                <w:color w:val="757575"/>
                <w:sz w:val="18"/>
                <w:szCs w:val="18"/>
                <w:lang w:eastAsia="en-GB"/>
              </w:rPr>
              <w:t>Citibank</w:t>
            </w:r>
            <w:r w:rsidR="00CD1E04" w:rsidRPr="002A64A8">
              <w:rPr>
                <w:rFonts w:ascii="Verdana" w:hAnsi="Verdana"/>
                <w:color w:val="757575"/>
                <w:sz w:val="18"/>
                <w:szCs w:val="18"/>
                <w:lang w:eastAsia="en-GB"/>
              </w:rPr>
              <w:t xml:space="preserve"> </w:t>
            </w:r>
            <w:r w:rsidR="009509B8" w:rsidRPr="002A64A8">
              <w:rPr>
                <w:rFonts w:ascii="Verdana" w:hAnsi="Verdana"/>
                <w:color w:val="757575"/>
                <w:sz w:val="18"/>
                <w:szCs w:val="18"/>
                <w:lang w:eastAsia="en-GB"/>
              </w:rPr>
              <w:t xml:space="preserve">Hong Kong </w:t>
            </w:r>
            <w:r w:rsidR="00CD1E04" w:rsidRPr="002A64A8">
              <w:rPr>
                <w:rFonts w:ascii="Verdana" w:hAnsi="Verdana"/>
                <w:color w:val="757575"/>
                <w:sz w:val="18"/>
                <w:szCs w:val="18"/>
                <w:lang w:eastAsia="en-GB"/>
              </w:rPr>
              <w:t>as Sub-custodian. Their role is to open and manage the securities account.</w:t>
            </w:r>
          </w:p>
        </w:tc>
      </w:tr>
      <w:tr w:rsidR="00635408" w:rsidRPr="0092549D" w14:paraId="0D415579" w14:textId="77777777" w:rsidTr="00E17E8B">
        <w:trPr>
          <w:tblCellSpacing w:w="15" w:type="dxa"/>
        </w:trPr>
        <w:tc>
          <w:tcPr>
            <w:tcW w:w="0" w:type="auto"/>
          </w:tcPr>
          <w:p w14:paraId="0D415577" w14:textId="77777777" w:rsidR="00CD1E04" w:rsidRPr="0092549D" w:rsidRDefault="00CD1E04" w:rsidP="00E17E8B">
            <w:pPr>
              <w:pStyle w:val="NormalWeb"/>
              <w:jc w:val="both"/>
              <w:rPr>
                <w:rFonts w:ascii="Verdana" w:hAnsi="Verdana"/>
                <w:sz w:val="18"/>
                <w:szCs w:val="18"/>
              </w:rPr>
            </w:pPr>
            <w:r w:rsidRPr="0092549D">
              <w:rPr>
                <w:rFonts w:ascii="Verdana" w:hAnsi="Verdana"/>
                <w:b/>
                <w:bCs/>
                <w:sz w:val="18"/>
                <w:szCs w:val="18"/>
              </w:rPr>
              <w:t xml:space="preserve">Further Details </w:t>
            </w:r>
          </w:p>
        </w:tc>
        <w:tc>
          <w:tcPr>
            <w:tcW w:w="0" w:type="auto"/>
          </w:tcPr>
          <w:p w14:paraId="628ED4BE" w14:textId="77777777" w:rsidR="002A64A8" w:rsidRPr="002A64A8" w:rsidRDefault="002A64A8" w:rsidP="00E17E8B">
            <w:pPr>
              <w:pStyle w:val="NormalWeb"/>
              <w:jc w:val="both"/>
              <w:rPr>
                <w:rFonts w:ascii="Verdana" w:hAnsi="Verdana"/>
                <w:b/>
                <w:color w:val="757575"/>
                <w:sz w:val="18"/>
                <w:szCs w:val="18"/>
                <w:lang w:eastAsia="en-GB"/>
              </w:rPr>
            </w:pPr>
            <w:r w:rsidRPr="002A64A8">
              <w:rPr>
                <w:rFonts w:ascii="Verdana" w:hAnsi="Verdana"/>
                <w:b/>
                <w:color w:val="757575"/>
                <w:sz w:val="18"/>
                <w:szCs w:val="18"/>
                <w:lang w:eastAsia="en-GB"/>
              </w:rPr>
              <w:t>FAQ</w:t>
            </w:r>
          </w:p>
          <w:p w14:paraId="1FA5A430" w14:textId="77777777" w:rsidR="002A64A8" w:rsidRDefault="004D2DCD" w:rsidP="002A64A8">
            <w:pPr>
              <w:adjustRightInd/>
              <w:spacing w:before="0" w:after="0" w:line="240" w:lineRule="auto"/>
              <w:jc w:val="both"/>
              <w:rPr>
                <w:color w:val="0060A9"/>
                <w:sz w:val="23"/>
                <w:szCs w:val="23"/>
              </w:rPr>
            </w:pPr>
            <w:hyperlink r:id="rId31" w:history="1">
              <w:r w:rsidR="002A64A8" w:rsidRPr="00D70128">
                <w:rPr>
                  <w:color w:val="0060A9"/>
                  <w:sz w:val="23"/>
                  <w:szCs w:val="23"/>
                </w:rPr>
                <w:t>http://www.chinamoney.com.cn/english/rarrmrrudgdl/20170622/2150.html</w:t>
              </w:r>
            </w:hyperlink>
          </w:p>
          <w:p w14:paraId="1D314E28" w14:textId="77777777" w:rsidR="002A64A8" w:rsidRDefault="002A64A8" w:rsidP="002A64A8">
            <w:pPr>
              <w:adjustRightInd/>
              <w:spacing w:before="0" w:after="0" w:line="240" w:lineRule="auto"/>
              <w:jc w:val="both"/>
              <w:rPr>
                <w:color w:val="0060A9"/>
                <w:sz w:val="23"/>
                <w:szCs w:val="23"/>
              </w:rPr>
            </w:pPr>
          </w:p>
          <w:p w14:paraId="2BA86763" w14:textId="77777777" w:rsidR="002A64A8" w:rsidRPr="002A64A8" w:rsidRDefault="002A64A8" w:rsidP="002A64A8">
            <w:pPr>
              <w:pStyle w:val="NormalWeb"/>
              <w:spacing w:after="0"/>
              <w:jc w:val="both"/>
              <w:rPr>
                <w:rFonts w:ascii="Verdana" w:hAnsi="Verdana"/>
                <w:b/>
                <w:color w:val="757575"/>
                <w:sz w:val="18"/>
                <w:szCs w:val="18"/>
                <w:lang w:eastAsia="en-GB"/>
              </w:rPr>
            </w:pPr>
            <w:r w:rsidRPr="002A64A8">
              <w:rPr>
                <w:rFonts w:ascii="Verdana" w:hAnsi="Verdana"/>
                <w:b/>
                <w:color w:val="757575"/>
                <w:sz w:val="18"/>
                <w:szCs w:val="18"/>
                <w:lang w:eastAsia="en-GB"/>
              </w:rPr>
              <w:t>The Handbook to Bond Connect Admission</w:t>
            </w:r>
          </w:p>
          <w:p w14:paraId="3B060C9B" w14:textId="77777777" w:rsidR="002A64A8" w:rsidRDefault="004D2DCD" w:rsidP="002A64A8">
            <w:pPr>
              <w:pStyle w:val="NormalWeb"/>
              <w:spacing w:after="0"/>
              <w:jc w:val="both"/>
              <w:rPr>
                <w:color w:val="0060A9"/>
                <w:sz w:val="23"/>
                <w:szCs w:val="23"/>
              </w:rPr>
            </w:pPr>
            <w:hyperlink r:id="rId32" w:history="1">
              <w:r w:rsidR="002A64A8" w:rsidRPr="00D70128">
                <w:rPr>
                  <w:color w:val="0060A9"/>
                  <w:sz w:val="23"/>
                  <w:szCs w:val="23"/>
                </w:rPr>
                <w:t>https://bcclweb.s3.ap-east-1.amazonaws.com/uploads/docs/The_Handbook_to_BondConnect_Admission_Guidance_Forms_June2021-4.pdf</w:t>
              </w:r>
            </w:hyperlink>
          </w:p>
          <w:p w14:paraId="0790046A" w14:textId="77777777" w:rsidR="002A64A8" w:rsidRPr="00D70128" w:rsidRDefault="002A64A8" w:rsidP="002A64A8">
            <w:pPr>
              <w:adjustRightInd/>
              <w:spacing w:before="0" w:after="0" w:line="240" w:lineRule="auto"/>
              <w:jc w:val="both"/>
              <w:rPr>
                <w:color w:val="0060A9"/>
                <w:sz w:val="23"/>
                <w:szCs w:val="23"/>
              </w:rPr>
            </w:pPr>
          </w:p>
          <w:p w14:paraId="0D415578" w14:textId="65CC1D59" w:rsidR="00CD1E04" w:rsidRPr="002A64A8" w:rsidRDefault="00CD1E04" w:rsidP="00E17E8B">
            <w:pPr>
              <w:pStyle w:val="NormalWeb"/>
              <w:jc w:val="both"/>
              <w:rPr>
                <w:rFonts w:ascii="Verdana" w:hAnsi="Verdana"/>
                <w:color w:val="757575"/>
                <w:sz w:val="18"/>
                <w:szCs w:val="18"/>
                <w:lang w:eastAsia="en-GB"/>
              </w:rPr>
            </w:pPr>
          </w:p>
        </w:tc>
      </w:tr>
    </w:tbl>
    <w:p w14:paraId="0D41557A" w14:textId="1C846F11" w:rsidR="00B708B1" w:rsidRPr="0092549D" w:rsidRDefault="00B708B1" w:rsidP="00A4461C">
      <w:pPr>
        <w:spacing w:before="100" w:beforeAutospacing="1" w:after="100" w:afterAutospacing="1"/>
        <w:ind w:left="360"/>
        <w:contextualSpacing/>
        <w:jc w:val="both"/>
        <w:rPr>
          <w:rFonts w:ascii="Verdana" w:hAnsi="Verdana"/>
          <w:color w:val="808080"/>
          <w:sz w:val="18"/>
          <w:szCs w:val="18"/>
        </w:rPr>
      </w:pPr>
    </w:p>
    <w:p w14:paraId="0D41557B" w14:textId="77777777" w:rsidR="00B708B1" w:rsidRPr="0092549D" w:rsidRDefault="00B708B1" w:rsidP="00A4461C">
      <w:pPr>
        <w:spacing w:before="100" w:beforeAutospacing="1" w:after="100" w:afterAutospacing="1"/>
        <w:ind w:left="360"/>
        <w:contextualSpacing/>
        <w:jc w:val="both"/>
        <w:rPr>
          <w:rFonts w:ascii="Verdana" w:hAnsi="Verdana"/>
          <w:color w:val="808080"/>
          <w:sz w:val="18"/>
          <w:szCs w:val="18"/>
        </w:rPr>
      </w:pPr>
    </w:p>
    <w:p w14:paraId="0D41557C" w14:textId="77777777" w:rsidR="00B708B1" w:rsidRPr="0092549D" w:rsidRDefault="00B708B1" w:rsidP="00A4461C">
      <w:pPr>
        <w:spacing w:before="100" w:beforeAutospacing="1" w:after="100" w:afterAutospacing="1"/>
        <w:ind w:left="360"/>
        <w:contextualSpacing/>
        <w:jc w:val="both"/>
        <w:rPr>
          <w:rFonts w:ascii="Verdana" w:hAnsi="Verdana"/>
          <w:color w:val="808080"/>
          <w:sz w:val="18"/>
          <w:szCs w:val="18"/>
        </w:rPr>
      </w:pPr>
    </w:p>
    <w:p w14:paraId="0D41557D" w14:textId="77777777" w:rsidR="00B708B1" w:rsidRPr="0092549D" w:rsidRDefault="00B708B1" w:rsidP="00A4461C">
      <w:pPr>
        <w:spacing w:before="100" w:beforeAutospacing="1" w:after="100" w:afterAutospacing="1"/>
        <w:ind w:left="360"/>
        <w:contextualSpacing/>
        <w:jc w:val="both"/>
        <w:rPr>
          <w:rFonts w:ascii="Verdana" w:hAnsi="Verdana"/>
          <w:color w:val="808080"/>
          <w:sz w:val="18"/>
          <w:szCs w:val="18"/>
        </w:rPr>
      </w:pPr>
    </w:p>
    <w:p w14:paraId="3EF85541" w14:textId="77777777" w:rsidR="004D2DCD" w:rsidRDefault="004D2DCD" w:rsidP="00D20E63">
      <w:pPr>
        <w:adjustRightInd/>
        <w:spacing w:before="0" w:after="200" w:line="276" w:lineRule="auto"/>
        <w:rPr>
          <w:rFonts w:ascii="Verdana" w:hAnsi="Verdana"/>
          <w:color w:val="808080"/>
          <w:sz w:val="18"/>
          <w:szCs w:val="18"/>
        </w:rPr>
      </w:pPr>
    </w:p>
    <w:p w14:paraId="57EB83FD" w14:textId="77777777" w:rsidR="004D2DCD" w:rsidRDefault="004D2DCD" w:rsidP="00D20E63">
      <w:pPr>
        <w:adjustRightInd/>
        <w:spacing w:before="0" w:after="200" w:line="276" w:lineRule="auto"/>
        <w:rPr>
          <w:rFonts w:ascii="Verdana" w:hAnsi="Verdana"/>
          <w:color w:val="808080"/>
          <w:sz w:val="18"/>
          <w:szCs w:val="18"/>
        </w:rPr>
      </w:pPr>
    </w:p>
    <w:p w14:paraId="013377E7" w14:textId="77777777" w:rsidR="004D2DCD" w:rsidRDefault="004D2DCD" w:rsidP="00D20E63">
      <w:pPr>
        <w:adjustRightInd/>
        <w:spacing w:before="0" w:after="200" w:line="276" w:lineRule="auto"/>
        <w:rPr>
          <w:rFonts w:ascii="Verdana" w:hAnsi="Verdana"/>
          <w:color w:val="808080"/>
          <w:sz w:val="18"/>
          <w:szCs w:val="18"/>
        </w:rPr>
      </w:pPr>
    </w:p>
    <w:p w14:paraId="0D41557E" w14:textId="77777777" w:rsidR="00B708B1" w:rsidRPr="0092549D" w:rsidRDefault="00CD1E04" w:rsidP="00D20E63">
      <w:pPr>
        <w:adjustRightInd/>
        <w:spacing w:before="0" w:after="200" w:line="276" w:lineRule="auto"/>
        <w:rPr>
          <w:rFonts w:ascii="Verdana" w:hAnsi="Verdana"/>
          <w:color w:val="808080"/>
          <w:sz w:val="18"/>
          <w:szCs w:val="18"/>
        </w:rPr>
      </w:pPr>
      <w:bookmarkStart w:id="6" w:name="_GoBack"/>
      <w:bookmarkEnd w:id="6"/>
      <w:r w:rsidRPr="0092549D">
        <w:rPr>
          <w:rFonts w:ascii="Verdana" w:hAnsi="Verdana"/>
          <w:color w:val="808080"/>
          <w:sz w:val="18"/>
          <w:szCs w:val="18"/>
        </w:rPr>
        <w:br w:type="page"/>
      </w:r>
    </w:p>
    <w:p w14:paraId="32C42D01" w14:textId="77777777" w:rsidR="002A64A8" w:rsidRPr="002A64A8" w:rsidRDefault="002A64A8" w:rsidP="002A64A8">
      <w:pPr>
        <w:pStyle w:val="Heading2"/>
        <w:jc w:val="both"/>
      </w:pPr>
      <w:r w:rsidRPr="002A64A8">
        <w:lastRenderedPageBreak/>
        <w:t>Name Change</w:t>
      </w:r>
    </w:p>
    <w:p w14:paraId="0D415581" w14:textId="2AFF5768" w:rsidR="00D20E63" w:rsidRPr="002A64A8" w:rsidRDefault="002A64A8" w:rsidP="002A64A8">
      <w:pPr>
        <w:rPr>
          <w:rFonts w:ascii="Verdana" w:hAnsi="Verdana"/>
          <w:color w:val="757575"/>
          <w:sz w:val="18"/>
          <w:szCs w:val="18"/>
        </w:rPr>
      </w:pPr>
      <w:r w:rsidRPr="005253A0">
        <w:rPr>
          <w:rFonts w:ascii="Verdana" w:hAnsi="Verdana"/>
          <w:color w:val="757575"/>
          <w:sz w:val="18"/>
          <w:szCs w:val="18"/>
        </w:rPr>
        <w:t xml:space="preserve">The </w:t>
      </w:r>
      <w:r w:rsidRPr="005253A0">
        <w:rPr>
          <w:rFonts w:ascii="Verdana" w:hAnsi="Verdana"/>
          <w:b/>
          <w:bCs/>
          <w:color w:val="757575"/>
          <w:sz w:val="18"/>
          <w:szCs w:val="18"/>
        </w:rPr>
        <w:t>Registration Update Form</w:t>
      </w:r>
      <w:r w:rsidRPr="005253A0">
        <w:rPr>
          <w:rFonts w:ascii="Verdana" w:hAnsi="Verdana"/>
          <w:color w:val="757575"/>
          <w:sz w:val="18"/>
          <w:szCs w:val="18"/>
        </w:rPr>
        <w:t xml:space="preserve"> allows on boarded Bond Connect investors to register changes related to asset managers, custodian banks, e-trading platforms, traders and any other sort of information update.</w:t>
      </w:r>
      <w:r w:rsidR="00D20E63" w:rsidRPr="002A64A8">
        <w:rPr>
          <w:rFonts w:ascii="Verdana" w:hAnsi="Verdana"/>
          <w:color w:val="757575"/>
          <w:sz w:val="18"/>
          <w:szCs w:val="18"/>
        </w:rPr>
        <w:br/>
      </w:r>
    </w:p>
    <w:p w14:paraId="0D415582" w14:textId="154EFAC5" w:rsidR="00D20E63" w:rsidRPr="002A64A8" w:rsidRDefault="00D20E63" w:rsidP="00D20E63">
      <w:pPr>
        <w:rPr>
          <w:rFonts w:ascii="Verdana" w:hAnsi="Verdana"/>
          <w:color w:val="757575"/>
          <w:sz w:val="18"/>
          <w:szCs w:val="18"/>
        </w:rPr>
      </w:pPr>
      <w:r w:rsidRPr="002A64A8">
        <w:rPr>
          <w:rFonts w:ascii="Verdana" w:hAnsi="Verdana"/>
          <w:color w:val="757575"/>
          <w:sz w:val="18"/>
          <w:szCs w:val="18"/>
        </w:rPr>
        <w:object w:dxaOrig="1440" w:dyaOrig="1215" w14:anchorId="0D4155A3">
          <v:shape id="_x0000_i1033" type="#_x0000_t75" style="width:1in;height:61pt" o:ole="">
            <v:imagedata r:id="rId33" o:title=""/>
          </v:shape>
          <o:OLEObject Type="Embed" ProgID="Outlook.FileAttach" ShapeID="_x0000_i1033" DrawAspect="Icon" ObjectID="_1748952820" r:id="rId34"/>
        </w:object>
      </w:r>
      <w:r w:rsidRPr="0092549D">
        <w:rPr>
          <w:rFonts w:ascii="Verdana" w:hAnsi="Verdana"/>
          <w:color w:val="757575"/>
          <w:sz w:val="18"/>
          <w:szCs w:val="18"/>
        </w:rPr>
        <w:br/>
      </w:r>
      <w:r w:rsidR="002A64A8" w:rsidRPr="005253A0">
        <w:rPr>
          <w:rFonts w:ascii="Verdana" w:hAnsi="Verdana"/>
          <w:color w:val="757575"/>
          <w:sz w:val="18"/>
          <w:szCs w:val="18"/>
        </w:rPr>
        <w:t xml:space="preserve">Specifically, if changes intended relate to change of asset management entity or a revision of the asset management entity name or fund name, applicants are required to submit an </w:t>
      </w:r>
      <w:r w:rsidR="002A64A8" w:rsidRPr="005253A0">
        <w:rPr>
          <w:rFonts w:ascii="Verdana" w:hAnsi="Verdana"/>
          <w:b/>
          <w:bCs/>
          <w:color w:val="757575"/>
          <w:sz w:val="18"/>
          <w:szCs w:val="18"/>
        </w:rPr>
        <w:t>Information Update Statement.</w:t>
      </w:r>
    </w:p>
    <w:p w14:paraId="0D415583" w14:textId="77777777" w:rsidR="00D20E63" w:rsidRPr="002A64A8" w:rsidRDefault="00D20E63" w:rsidP="00D20E63">
      <w:pPr>
        <w:rPr>
          <w:rFonts w:ascii="Verdana" w:hAnsi="Verdana"/>
          <w:color w:val="757575"/>
          <w:sz w:val="18"/>
          <w:szCs w:val="18"/>
        </w:rPr>
      </w:pPr>
    </w:p>
    <w:p w14:paraId="0D415584" w14:textId="77777777" w:rsidR="00D20E63" w:rsidRPr="0092549D" w:rsidRDefault="00D20E63" w:rsidP="00D20E63">
      <w:pPr>
        <w:rPr>
          <w:rFonts w:ascii="Verdana" w:hAnsi="Verdana"/>
          <w:color w:val="757575"/>
          <w:sz w:val="18"/>
          <w:szCs w:val="18"/>
        </w:rPr>
      </w:pPr>
      <w:r w:rsidRPr="002A64A8">
        <w:rPr>
          <w:rFonts w:ascii="Verdana" w:hAnsi="Verdana"/>
          <w:color w:val="757575"/>
          <w:sz w:val="18"/>
          <w:szCs w:val="18"/>
        </w:rPr>
        <w:object w:dxaOrig="1440" w:dyaOrig="1215" w14:anchorId="0D4155A4">
          <v:shape id="_x0000_i1034" type="#_x0000_t75" style="width:1in;height:61pt" o:ole="">
            <v:imagedata r:id="rId35" o:title=""/>
          </v:shape>
          <o:OLEObject Type="Embed" ProgID="Outlook.FileAttach" ShapeID="_x0000_i1034" DrawAspect="Icon" ObjectID="_1748952821" r:id="rId36"/>
        </w:object>
      </w:r>
    </w:p>
    <w:p w14:paraId="0D415585" w14:textId="1CD11C7A" w:rsidR="00D20E63" w:rsidRPr="002A64A8" w:rsidRDefault="004D2DCD" w:rsidP="00D20E63">
      <w:pPr>
        <w:spacing w:before="100" w:beforeAutospacing="1" w:after="100" w:afterAutospacing="1"/>
        <w:jc w:val="both"/>
        <w:rPr>
          <w:color w:val="0060A9"/>
          <w:sz w:val="23"/>
          <w:szCs w:val="23"/>
        </w:rPr>
      </w:pPr>
      <w:hyperlink r:id="rId37" w:history="1">
        <w:r w:rsidR="002A64A8" w:rsidRPr="002A64A8">
          <w:rPr>
            <w:color w:val="0060A9"/>
            <w:sz w:val="23"/>
            <w:szCs w:val="23"/>
          </w:rPr>
          <w:t>https://www.chinabondconnect.com/en/Onboarding/Forms-And-Translation/Other-Administrative-Forms.html</w:t>
        </w:r>
      </w:hyperlink>
    </w:p>
    <w:p w14:paraId="69C512FC" w14:textId="77777777" w:rsidR="002A64A8" w:rsidRPr="002A64A8" w:rsidRDefault="002A64A8" w:rsidP="00D20E63">
      <w:pPr>
        <w:spacing w:before="100" w:beforeAutospacing="1" w:after="100" w:afterAutospacing="1"/>
        <w:jc w:val="both"/>
        <w:rPr>
          <w:b/>
          <w:color w:val="757575"/>
        </w:rPr>
      </w:pPr>
    </w:p>
    <w:p w14:paraId="0D415586" w14:textId="77777777" w:rsidR="00D20E63" w:rsidRPr="0092549D" w:rsidRDefault="00D20E63" w:rsidP="00D20E63">
      <w:pPr>
        <w:rPr>
          <w:rFonts w:ascii="Verdana" w:hAnsi="Verdana"/>
          <w:iCs/>
          <w:color w:val="757575"/>
          <w:sz w:val="18"/>
          <w:szCs w:val="18"/>
        </w:rPr>
      </w:pPr>
    </w:p>
    <w:p w14:paraId="0D415587" w14:textId="77777777" w:rsidR="00D20E63" w:rsidRPr="0092549D" w:rsidRDefault="00D20E63" w:rsidP="00D20E63">
      <w:pPr>
        <w:rPr>
          <w:rFonts w:ascii="Verdana" w:hAnsi="Verdana"/>
          <w:iCs/>
          <w:color w:val="757575"/>
          <w:sz w:val="18"/>
          <w:szCs w:val="18"/>
        </w:rPr>
      </w:pPr>
    </w:p>
    <w:p w14:paraId="0D415588" w14:textId="77777777" w:rsidR="00CD1E04" w:rsidRPr="0092549D" w:rsidRDefault="00CD1E04">
      <w:pPr>
        <w:adjustRightInd/>
        <w:spacing w:before="0" w:after="200" w:line="276" w:lineRule="auto"/>
        <w:rPr>
          <w:rFonts w:ascii="Verdana" w:hAnsi="Verdana"/>
          <w:color w:val="0060A9"/>
          <w:sz w:val="18"/>
          <w:szCs w:val="18"/>
        </w:rPr>
      </w:pPr>
      <w:r w:rsidRPr="0092549D">
        <w:rPr>
          <w:rFonts w:ascii="Verdana" w:hAnsi="Verdana"/>
          <w:sz w:val="18"/>
          <w:szCs w:val="18"/>
        </w:rPr>
        <w:br w:type="page"/>
      </w:r>
    </w:p>
    <w:p w14:paraId="0D415589" w14:textId="77777777" w:rsidR="00CD1E04" w:rsidRPr="0092549D" w:rsidRDefault="00CD1E04" w:rsidP="00F36616">
      <w:pPr>
        <w:pStyle w:val="Heading3"/>
        <w:tabs>
          <w:tab w:val="center" w:pos="4877"/>
        </w:tabs>
        <w:rPr>
          <w:rFonts w:ascii="Verdana" w:hAnsi="Verdana"/>
          <w:sz w:val="18"/>
          <w:szCs w:val="18"/>
        </w:rPr>
      </w:pPr>
    </w:p>
    <w:p w14:paraId="2FB97DB1" w14:textId="53A690EE" w:rsidR="002A64A8" w:rsidRPr="00D70128" w:rsidRDefault="002A64A8" w:rsidP="002A64A8">
      <w:pPr>
        <w:spacing w:before="100" w:beforeAutospacing="1" w:after="100" w:afterAutospacing="1"/>
        <w:jc w:val="both"/>
        <w:rPr>
          <w:color w:val="0060A9"/>
          <w:sz w:val="23"/>
          <w:szCs w:val="23"/>
        </w:rPr>
      </w:pPr>
    </w:p>
    <w:p w14:paraId="7A17AF49" w14:textId="77777777" w:rsidR="002A64A8" w:rsidRPr="002A64A8" w:rsidRDefault="002A64A8" w:rsidP="002A64A8">
      <w:pPr>
        <w:pStyle w:val="Heading2"/>
        <w:jc w:val="both"/>
      </w:pPr>
      <w:r w:rsidRPr="002A64A8">
        <w:t>Account closure</w:t>
      </w:r>
    </w:p>
    <w:p w14:paraId="79AC885D" w14:textId="13C943AB" w:rsidR="002A64A8" w:rsidRPr="00FA50C0" w:rsidRDefault="002A64A8" w:rsidP="002A64A8">
      <w:pPr>
        <w:pStyle w:val="Heading5"/>
        <w:jc w:val="both"/>
        <w:rPr>
          <w:rFonts w:ascii="Verdana" w:eastAsia="Times New Roman" w:hAnsi="Verdana" w:cs="Arial"/>
          <w:b w:val="0"/>
          <w:color w:val="757575"/>
          <w:kern w:val="0"/>
          <w:sz w:val="18"/>
          <w:szCs w:val="18"/>
          <w:lang w:eastAsia="en-GB"/>
        </w:rPr>
      </w:pPr>
      <w:r w:rsidRPr="00FA50C0">
        <w:rPr>
          <w:rFonts w:ascii="Verdana" w:eastAsia="Times New Roman" w:hAnsi="Verdana" w:cs="Arial"/>
          <w:b w:val="0"/>
          <w:color w:val="757575"/>
          <w:kern w:val="0"/>
          <w:sz w:val="18"/>
          <w:szCs w:val="18"/>
          <w:lang w:eastAsia="en-GB"/>
        </w:rPr>
        <w:t>Foreign investors who wish to exit the Bond Connect scheme shall submit Bond Connect Exit Form (as attached herein) to BCCL in accordance with the process, and settle any outstanding fees and transaction accordingly. After confirming completion of relevant matters, CFETS shall close the accounts and process market exit and inform the investor via BCCL.</w:t>
      </w:r>
    </w:p>
    <w:p w14:paraId="6AF859EF" w14:textId="77777777" w:rsidR="002A64A8" w:rsidRPr="00FA50C0" w:rsidRDefault="002A64A8" w:rsidP="002A64A8">
      <w:pPr>
        <w:pStyle w:val="Heading5"/>
        <w:jc w:val="both"/>
        <w:rPr>
          <w:rFonts w:ascii="Verdana" w:eastAsia="Times New Roman" w:hAnsi="Verdana" w:cs="Arial"/>
          <w:b w:val="0"/>
          <w:color w:val="757575"/>
          <w:kern w:val="0"/>
          <w:sz w:val="18"/>
          <w:szCs w:val="18"/>
          <w:lang w:eastAsia="en-GB"/>
        </w:rPr>
      </w:pPr>
      <w:r w:rsidRPr="00FA50C0">
        <w:rPr>
          <w:rFonts w:ascii="Verdana" w:eastAsia="Times New Roman" w:hAnsi="Verdana" w:cs="Arial"/>
          <w:b w:val="0"/>
          <w:color w:val="757575"/>
          <w:kern w:val="0"/>
          <w:sz w:val="18"/>
          <w:szCs w:val="18"/>
          <w:lang w:eastAsia="en-GB"/>
        </w:rPr>
        <w:t xml:space="preserve"> </w:t>
      </w:r>
      <w:r w:rsidRPr="00FA50C0">
        <w:rPr>
          <w:rFonts w:ascii="Verdana" w:eastAsia="Times New Roman" w:hAnsi="Verdana" w:cs="Arial"/>
          <w:b w:val="0"/>
          <w:color w:val="757575"/>
          <w:kern w:val="0"/>
          <w:sz w:val="18"/>
          <w:szCs w:val="18"/>
          <w:lang w:eastAsia="en-GB"/>
        </w:rPr>
        <w:object w:dxaOrig="1536" w:dyaOrig="994" w14:anchorId="189BE554">
          <v:shape id="_x0000_i1035" type="#_x0000_t75" style="width:76.5pt;height:49.5pt" o:ole="">
            <v:imagedata r:id="rId38" o:title=""/>
          </v:shape>
          <o:OLEObject Type="Embed" ProgID="AcroExch.Document.2017" ShapeID="_x0000_i1035" DrawAspect="Icon" ObjectID="_1748952822" r:id="rId39"/>
        </w:object>
      </w:r>
    </w:p>
    <w:p w14:paraId="549F134B" w14:textId="77777777" w:rsidR="002A64A8" w:rsidRPr="00FA50C0" w:rsidRDefault="002A64A8" w:rsidP="002A64A8">
      <w:pPr>
        <w:pStyle w:val="Heading5"/>
        <w:jc w:val="both"/>
        <w:rPr>
          <w:rFonts w:ascii="Verdana" w:eastAsia="Times New Roman" w:hAnsi="Verdana" w:cs="Arial"/>
          <w:b w:val="0"/>
          <w:color w:val="757575"/>
          <w:kern w:val="0"/>
          <w:sz w:val="18"/>
          <w:szCs w:val="18"/>
          <w:lang w:eastAsia="en-GB"/>
        </w:rPr>
      </w:pPr>
      <w:r w:rsidRPr="00FA50C0">
        <w:rPr>
          <w:rFonts w:ascii="Verdana" w:eastAsia="Times New Roman" w:hAnsi="Verdana" w:cs="Arial"/>
          <w:b w:val="0"/>
          <w:color w:val="757575"/>
          <w:kern w:val="0"/>
          <w:sz w:val="18"/>
          <w:szCs w:val="18"/>
          <w:lang w:eastAsia="en-GB"/>
        </w:rPr>
        <w:t>The exit form could also be found from the following web link:</w:t>
      </w:r>
    </w:p>
    <w:p w14:paraId="75B40C9E" w14:textId="77777777" w:rsidR="002A64A8" w:rsidRPr="00D70128" w:rsidRDefault="002A64A8" w:rsidP="002A64A8">
      <w:pPr>
        <w:pStyle w:val="Heading5"/>
        <w:jc w:val="both"/>
        <w:rPr>
          <w:b w:val="0"/>
          <w:sz w:val="23"/>
        </w:rPr>
      </w:pPr>
      <w:r w:rsidRPr="00D70128">
        <w:rPr>
          <w:b w:val="0"/>
          <w:sz w:val="23"/>
        </w:rPr>
        <w:t xml:space="preserve">https://www.chinabondconnect.com/en/Onboarding/Forms-And-Translation/Other-Administrative-Forms.htm </w:t>
      </w:r>
    </w:p>
    <w:p w14:paraId="17550A94" w14:textId="77777777" w:rsidR="002A64A8" w:rsidRPr="00B924A2" w:rsidRDefault="002A64A8" w:rsidP="002A64A8">
      <w:pPr>
        <w:pStyle w:val="BodyText"/>
        <w:jc w:val="both"/>
        <w:rPr>
          <w:lang w:eastAsia="en-US"/>
        </w:rPr>
      </w:pPr>
    </w:p>
    <w:p w14:paraId="348388F0" w14:textId="77777777" w:rsidR="002A64A8" w:rsidRPr="00B924A2" w:rsidRDefault="002A64A8" w:rsidP="002A64A8">
      <w:pPr>
        <w:pStyle w:val="BodyText"/>
        <w:jc w:val="both"/>
        <w:rPr>
          <w:lang w:eastAsia="en-US"/>
        </w:rPr>
      </w:pPr>
    </w:p>
    <w:p w14:paraId="05276C78" w14:textId="77777777" w:rsidR="002A64A8" w:rsidRPr="002A64A8" w:rsidRDefault="002A64A8" w:rsidP="002A64A8">
      <w:pPr>
        <w:pStyle w:val="BodyText"/>
      </w:pPr>
    </w:p>
    <w:p w14:paraId="0D415591" w14:textId="77777777" w:rsidR="00BC5C42" w:rsidRPr="0092549D" w:rsidRDefault="00BC5C42" w:rsidP="00A4461C">
      <w:pPr>
        <w:rPr>
          <w:rFonts w:ascii="Verdana" w:hAnsi="Verdana"/>
          <w:sz w:val="18"/>
          <w:szCs w:val="18"/>
          <w:lang w:eastAsia="en-GB"/>
        </w:rPr>
      </w:pPr>
    </w:p>
    <w:p w14:paraId="0D415592" w14:textId="77777777" w:rsidR="00BC5C42" w:rsidRPr="0092549D" w:rsidRDefault="00BC5C42" w:rsidP="00A4461C">
      <w:pPr>
        <w:rPr>
          <w:rFonts w:ascii="Verdana" w:hAnsi="Verdana"/>
          <w:sz w:val="18"/>
          <w:szCs w:val="18"/>
          <w:lang w:eastAsia="en-GB"/>
        </w:rPr>
      </w:pPr>
    </w:p>
    <w:bookmarkEnd w:id="4"/>
    <w:bookmarkEnd w:id="5"/>
    <w:p w14:paraId="0D415593" w14:textId="77777777" w:rsidR="00B924A2" w:rsidRPr="0092549D" w:rsidRDefault="00B924A2" w:rsidP="00B924A2">
      <w:pPr>
        <w:pStyle w:val="BodyText"/>
        <w:rPr>
          <w:rFonts w:ascii="Verdana" w:hAnsi="Verdana"/>
          <w:sz w:val="18"/>
          <w:szCs w:val="18"/>
          <w:lang w:eastAsia="en-US"/>
        </w:rPr>
      </w:pPr>
    </w:p>
    <w:p w14:paraId="0D415594" w14:textId="77777777" w:rsidR="00B924A2" w:rsidRPr="0092549D" w:rsidRDefault="00B924A2" w:rsidP="00B924A2">
      <w:pPr>
        <w:pStyle w:val="BodyText"/>
        <w:rPr>
          <w:rFonts w:ascii="Verdana" w:hAnsi="Verdana"/>
          <w:sz w:val="18"/>
          <w:szCs w:val="18"/>
          <w:lang w:eastAsia="en-US"/>
        </w:rPr>
      </w:pPr>
    </w:p>
    <w:p w14:paraId="0D415595" w14:textId="77777777" w:rsidR="00B924A2" w:rsidRPr="0092549D" w:rsidRDefault="00B924A2" w:rsidP="00B924A2">
      <w:pPr>
        <w:pStyle w:val="BodyText"/>
        <w:rPr>
          <w:rFonts w:ascii="Verdana" w:hAnsi="Verdana"/>
          <w:sz w:val="18"/>
          <w:szCs w:val="18"/>
          <w:lang w:eastAsia="en-US"/>
        </w:rPr>
      </w:pPr>
    </w:p>
    <w:bookmarkEnd w:id="2"/>
    <w:bookmarkEnd w:id="3"/>
    <w:p w14:paraId="0D415596" w14:textId="77777777" w:rsidR="00432B3C" w:rsidRPr="0092549D" w:rsidRDefault="00432B3C" w:rsidP="00432B3C">
      <w:pPr>
        <w:pStyle w:val="ListNumber"/>
        <w:rPr>
          <w:rFonts w:ascii="Verdana" w:hAnsi="Verdana"/>
          <w:sz w:val="18"/>
          <w:szCs w:val="18"/>
        </w:rPr>
        <w:sectPr w:rsidR="00432B3C" w:rsidRPr="0092549D" w:rsidSect="00DD570C">
          <w:footerReference w:type="default" r:id="rId40"/>
          <w:headerReference w:type="first" r:id="rId41"/>
          <w:footerReference w:type="first" r:id="rId42"/>
          <w:pgSz w:w="11909" w:h="16834" w:code="9"/>
          <w:pgMar w:top="1077" w:right="1077" w:bottom="1077" w:left="1077" w:header="1080" w:footer="432" w:gutter="0"/>
          <w:pgNumType w:start="1"/>
          <w:cols w:space="720"/>
          <w:titlePg/>
          <w:docGrid w:linePitch="360"/>
        </w:sectPr>
      </w:pPr>
    </w:p>
    <w:p w14:paraId="0D415597" w14:textId="77777777" w:rsidR="00432B3C" w:rsidRPr="0092549D" w:rsidRDefault="00432B3C" w:rsidP="00432B3C">
      <w:pPr>
        <w:pStyle w:val="TitleDisclaimer"/>
        <w:rPr>
          <w:rFonts w:ascii="Verdana" w:hAnsi="Verdana"/>
          <w:sz w:val="18"/>
          <w:szCs w:val="18"/>
        </w:rPr>
      </w:pPr>
      <w:r w:rsidRPr="0092549D">
        <w:rPr>
          <w:rFonts w:ascii="Verdana" w:hAnsi="Verdana"/>
          <w:sz w:val="18"/>
          <w:szCs w:val="18"/>
        </w:rPr>
        <w:lastRenderedPageBreak/>
        <w:t>Disclaimer</w:t>
      </w:r>
    </w:p>
    <w:p w14:paraId="0D415599" w14:textId="2048CF5E" w:rsidR="00A67A57" w:rsidRPr="0092549D" w:rsidRDefault="007D07CF">
      <w:pPr>
        <w:rPr>
          <w:rFonts w:ascii="Verdana" w:hAnsi="Verdana"/>
          <w:sz w:val="18"/>
          <w:szCs w:val="18"/>
        </w:rPr>
      </w:pPr>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RPr="0092549D" w:rsidSect="00DD570C">
      <w:headerReference w:type="even" r:id="rId43"/>
      <w:headerReference w:type="first" r:id="rId44"/>
      <w:footerReference w:type="first" r:id="rId45"/>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55A8" w14:textId="77777777" w:rsidR="0000002F" w:rsidRDefault="0000002F" w:rsidP="00432B3C">
      <w:pPr>
        <w:spacing w:before="0" w:after="0" w:line="240" w:lineRule="auto"/>
      </w:pPr>
      <w:r>
        <w:separator/>
      </w:r>
    </w:p>
  </w:endnote>
  <w:endnote w:type="continuationSeparator" w:id="0">
    <w:p w14:paraId="0D4155A9" w14:textId="77777777"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A" w14:textId="77777777"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4D2DCD">
      <w:rPr>
        <w:rStyle w:val="PageNumber"/>
        <w:b/>
        <w:caps w:val="0"/>
      </w:rPr>
      <w:t>7</w:t>
    </w:r>
    <w:r w:rsidRPr="009B18F0">
      <w:rPr>
        <w:rStyle w:val="PageNumber"/>
        <w:b/>
        <w:caps w:val="0"/>
      </w:rPr>
      <w:fldChar w:fldCharType="end"/>
    </w:r>
    <w:r>
      <w:t xml:space="preserve">  |  </w:t>
    </w:r>
    <w:r w:rsidR="009D6934">
      <w:rPr>
        <w:b/>
        <w:bCs/>
      </w:rPr>
      <w:fldChar w:fldCharType="begin"/>
    </w:r>
    <w:r w:rsidR="009D6934">
      <w:rPr>
        <w:b/>
        <w:bCs/>
      </w:rPr>
      <w:instrText xml:space="preserve"> STYLEREF  "Heading 1 + Sub-Heading"  \* MERGEFORMAT </w:instrText>
    </w:r>
    <w:r w:rsidR="009D6934">
      <w:rPr>
        <w:b/>
        <w:bCs/>
      </w:rPr>
      <w:fldChar w:fldCharType="separate"/>
    </w:r>
    <w:r w:rsidR="004D2DCD">
      <w:rPr>
        <w:b/>
        <w:bCs/>
      </w:rPr>
      <w:t>FII Market Entry Requirements for HK Bond Connect</w:t>
    </w:r>
    <w:r w:rsidR="009D6934">
      <w:rPr>
        <w:b/>
        <w:bCs/>
      </w:rPr>
      <w:fldChar w:fldCharType="end"/>
    </w:r>
    <w:r>
      <w:rPr>
        <w:snapToGrid/>
        <w:lang w:eastAsia="en-US"/>
      </w:rPr>
      <mc:AlternateContent>
        <mc:Choice Requires="wps">
          <w:drawing>
            <wp:anchor distT="0" distB="0" distL="114300" distR="114300" simplePos="0" relativeHeight="251659264" behindDoc="0" locked="0" layoutInCell="1" allowOverlap="1" wp14:anchorId="0D4155B0" wp14:editId="0D4155B1">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0D4155B7" w14:textId="77777777">
                            <w:trPr>
                              <w:trHeight w:hRule="exact" w:val="547"/>
                            </w:trPr>
                            <w:tc>
                              <w:tcPr>
                                <w:tcW w:w="3096" w:type="dxa"/>
                              </w:tcPr>
                              <w:p w14:paraId="0D4155B6" w14:textId="77777777" w:rsidR="000720EB" w:rsidRDefault="00EA4A1F" w:rsidP="00F25609">
                                <w:pPr>
                                  <w:pStyle w:val="Draft"/>
                                </w:pPr>
                                <w:r>
                                  <w:t>Draft</w:t>
                                </w:r>
                              </w:p>
                            </w:tc>
                          </w:tr>
                        </w:tbl>
                        <w:p w14:paraId="0D4155B8" w14:textId="77777777" w:rsidR="000720EB" w:rsidRDefault="004D2DCD"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155B0"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14:paraId="0D4155B7" w14:textId="77777777">
                      <w:trPr>
                        <w:trHeight w:hRule="exact" w:val="547"/>
                      </w:trPr>
                      <w:tc>
                        <w:tcPr>
                          <w:tcW w:w="3096" w:type="dxa"/>
                        </w:tcPr>
                        <w:p w14:paraId="0D4155B6" w14:textId="77777777" w:rsidR="000720EB" w:rsidRDefault="00EA4A1F" w:rsidP="00F25609">
                          <w:pPr>
                            <w:pStyle w:val="Draft"/>
                          </w:pPr>
                          <w:r>
                            <w:t>Draft</w:t>
                          </w:r>
                        </w:p>
                      </w:tc>
                    </w:tr>
                  </w:tbl>
                  <w:p w14:paraId="0D4155B8" w14:textId="77777777" w:rsidR="000720EB" w:rsidRDefault="004D2DCD"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C" w14:textId="77777777"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4D2DCD">
      <w:rPr>
        <w:rStyle w:val="PageNumber"/>
        <w:b/>
      </w:rPr>
      <w:t>1</w:t>
    </w:r>
    <w:r w:rsidRPr="00DD570C">
      <w:rPr>
        <w:rStyle w:val="PageNumber"/>
        <w:b/>
      </w:rPr>
      <w:fldChar w:fldCharType="end"/>
    </w:r>
    <w:r w:rsidRPr="00B0308B">
      <w:t xml:space="preserve">  |  </w:t>
    </w:r>
    <w:r w:rsidR="009D6934">
      <w:rPr>
        <w:b/>
        <w:bCs/>
      </w:rPr>
      <w:fldChar w:fldCharType="begin"/>
    </w:r>
    <w:r w:rsidR="009D6934">
      <w:rPr>
        <w:b/>
        <w:bCs/>
      </w:rPr>
      <w:instrText xml:space="preserve"> STYLEREF  "Heading 1 + Sub-Heading"  \* MERGEFORMAT </w:instrText>
    </w:r>
    <w:r w:rsidR="009D6934">
      <w:rPr>
        <w:b/>
        <w:bCs/>
      </w:rPr>
      <w:fldChar w:fldCharType="separate"/>
    </w:r>
    <w:r w:rsidR="004D2DCD">
      <w:rPr>
        <w:b/>
        <w:bCs/>
      </w:rPr>
      <w:t>FII Market Entry Requirements for HK Bond Connect</w:t>
    </w:r>
    <w:r w:rsidR="009D6934">
      <w:rPr>
        <w:b/>
        <w:bCs/>
      </w:rPr>
      <w:fldChar w:fldCharType="end"/>
    </w:r>
    <w:r>
      <w:rPr>
        <w:snapToGrid/>
        <w:lang w:eastAsia="en-US"/>
      </w:rPr>
      <mc:AlternateContent>
        <mc:Choice Requires="wps">
          <w:drawing>
            <wp:anchor distT="0" distB="0" distL="114300" distR="114300" simplePos="0" relativeHeight="251657216" behindDoc="0" locked="0" layoutInCell="1" allowOverlap="1" wp14:anchorId="0D4155B4" wp14:editId="0D4155B5">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0D4155BA" w14:textId="77777777">
                            <w:trPr>
                              <w:trHeight w:hRule="exact" w:val="547"/>
                            </w:trPr>
                            <w:tc>
                              <w:tcPr>
                                <w:tcW w:w="3096" w:type="dxa"/>
                              </w:tcPr>
                              <w:p w14:paraId="0D4155B9" w14:textId="77777777" w:rsidR="009C5B88" w:rsidRDefault="00EA4A1F" w:rsidP="00F25609">
                                <w:pPr>
                                  <w:pStyle w:val="Draft"/>
                                </w:pPr>
                                <w:r>
                                  <w:t>Draft</w:t>
                                </w:r>
                              </w:p>
                            </w:tc>
                          </w:tr>
                        </w:tbl>
                        <w:p w14:paraId="0D4155BB" w14:textId="77777777" w:rsidR="009C5B88" w:rsidRDefault="004D2DCD"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155B4" id="_x0000_t202" coordsize="21600,21600" o:spt="202" path="m,l,21600r21600,l21600,xe">
              <v:stroke joinstyle="miter"/>
              <v:path gradientshapeok="t" o:connecttype="rect"/>
            </v:shapetype>
            <v:shape id="_x0000_s1027" type="#_x0000_t202" style="position:absolute;margin-left:279pt;margin-top:792.7pt;width:154.8pt;height:27.3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14:paraId="0D4155BA" w14:textId="77777777">
                      <w:trPr>
                        <w:trHeight w:hRule="exact" w:val="547"/>
                      </w:trPr>
                      <w:tc>
                        <w:tcPr>
                          <w:tcW w:w="3096" w:type="dxa"/>
                        </w:tcPr>
                        <w:p w14:paraId="0D4155B9" w14:textId="77777777" w:rsidR="009C5B88" w:rsidRDefault="00EA4A1F" w:rsidP="00F25609">
                          <w:pPr>
                            <w:pStyle w:val="Draft"/>
                          </w:pPr>
                          <w:r>
                            <w:t>Draft</w:t>
                          </w:r>
                        </w:p>
                      </w:tc>
                    </w:tr>
                  </w:tbl>
                  <w:p w14:paraId="0D4155BB" w14:textId="77777777" w:rsidR="009C5B88" w:rsidRDefault="004D2DCD"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F" w14:textId="3A46B031" w:rsidR="00745241" w:rsidRPr="00B0308B" w:rsidRDefault="007D07CF"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55A6" w14:textId="77777777" w:rsidR="0000002F" w:rsidRDefault="0000002F" w:rsidP="00432B3C">
      <w:pPr>
        <w:spacing w:before="0" w:after="0" w:line="240" w:lineRule="auto"/>
      </w:pPr>
      <w:r>
        <w:separator/>
      </w:r>
    </w:p>
  </w:footnote>
  <w:footnote w:type="continuationSeparator" w:id="0">
    <w:p w14:paraId="0D4155A7" w14:textId="77777777"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B" w14:textId="4AA00516" w:rsidR="007D7938" w:rsidRPr="00D24DF2" w:rsidRDefault="007D07CF" w:rsidP="00AE6A20">
    <w:pPr>
      <w:spacing w:before="0" w:after="1080"/>
    </w:pPr>
    <w:r>
      <w:rPr>
        <w:noProof/>
        <w:lang w:eastAsia="en-US"/>
      </w:rPr>
      <w:drawing>
        <wp:inline distT="0" distB="0" distL="0" distR="0" wp14:anchorId="77EFFC5F" wp14:editId="4CB1D17B">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D" w14:textId="77777777" w:rsidR="00745241" w:rsidRDefault="004D2D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55AE" w14:textId="77777777" w:rsidR="00745241" w:rsidRPr="00D24DF2" w:rsidRDefault="004D2DCD"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68674A9"/>
    <w:multiLevelType w:val="hybridMultilevel"/>
    <w:tmpl w:val="98EACB9E"/>
    <w:lvl w:ilvl="0" w:tplc="13202E52">
      <w:start w:val="1"/>
      <w:numFmt w:val="bullet"/>
      <w:lvlText w:val=""/>
      <w:lvlJc w:val="left"/>
      <w:pPr>
        <w:ind w:left="1287" w:hanging="360"/>
      </w:pPr>
      <w:rPr>
        <w:rFonts w:ascii="Symbol" w:hAnsi="Symbol" w:hint="default"/>
        <w:color w:val="757575"/>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9"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4"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C0FDC"/>
    <w:multiLevelType w:val="multilevel"/>
    <w:tmpl w:val="AFBC5154"/>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Wingdings" w:eastAsia="Times New Roman" w:hAnsi="Wingdings" w:cs="Times New Roman" w:hint="default"/>
        <w:i w:val="0"/>
        <w:color w:val="auto"/>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667F0"/>
    <w:multiLevelType w:val="hybridMultilevel"/>
    <w:tmpl w:val="AAA045C4"/>
    <w:lvl w:ilvl="0" w:tplc="DA126766">
      <w:numFmt w:val="bullet"/>
      <w:lvlText w:val="-"/>
      <w:lvlJc w:val="left"/>
      <w:pPr>
        <w:ind w:left="720" w:hanging="360"/>
      </w:pPr>
      <w:rPr>
        <w:rFonts w:ascii="Verdana" w:eastAsia="Times New Roman" w:hAnsi="Verdana" w:cs="Times New Roman" w:hint="default"/>
      </w:rPr>
    </w:lvl>
    <w:lvl w:ilvl="1" w:tplc="DA126766">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5DAE29C5"/>
    <w:multiLevelType w:val="hybridMultilevel"/>
    <w:tmpl w:val="A2E24F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31"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34"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5"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6"/>
  </w:num>
  <w:num w:numId="3">
    <w:abstractNumId w:val="35"/>
  </w:num>
  <w:num w:numId="4">
    <w:abstractNumId w:val="14"/>
  </w:num>
  <w:num w:numId="5">
    <w:abstractNumId w:val="7"/>
  </w:num>
  <w:num w:numId="6">
    <w:abstractNumId w:val="33"/>
  </w:num>
  <w:num w:numId="7">
    <w:abstractNumId w:val="24"/>
  </w:num>
  <w:num w:numId="8">
    <w:abstractNumId w:val="17"/>
  </w:num>
  <w:num w:numId="9">
    <w:abstractNumId w:val="34"/>
  </w:num>
  <w:num w:numId="10">
    <w:abstractNumId w:val="8"/>
  </w:num>
  <w:num w:numId="11">
    <w:abstractNumId w:val="13"/>
  </w:num>
  <w:num w:numId="12">
    <w:abstractNumId w:val="4"/>
  </w:num>
  <w:num w:numId="13">
    <w:abstractNumId w:val="3"/>
  </w:num>
  <w:num w:numId="14">
    <w:abstractNumId w:val="9"/>
  </w:num>
  <w:num w:numId="15">
    <w:abstractNumId w:val="2"/>
  </w:num>
  <w:num w:numId="16">
    <w:abstractNumId w:val="1"/>
  </w:num>
  <w:num w:numId="17">
    <w:abstractNumId w:val="0"/>
  </w:num>
  <w:num w:numId="18">
    <w:abstractNumId w:val="28"/>
  </w:num>
  <w:num w:numId="19">
    <w:abstractNumId w:val="29"/>
  </w:num>
  <w:num w:numId="20">
    <w:abstractNumId w:val="12"/>
  </w:num>
  <w:num w:numId="21">
    <w:abstractNumId w:val="21"/>
    <w:lvlOverride w:ilvl="0">
      <w:startOverride w:val="1"/>
    </w:lvlOverride>
  </w:num>
  <w:num w:numId="22">
    <w:abstractNumId w:val="30"/>
    <w:lvlOverride w:ilvl="0">
      <w:startOverride w:val="1"/>
    </w:lvlOverride>
  </w:num>
  <w:num w:numId="23">
    <w:abstractNumId w:val="37"/>
  </w:num>
  <w:num w:numId="24">
    <w:abstractNumId w:val="11"/>
  </w:num>
  <w:num w:numId="25">
    <w:abstractNumId w:val="38"/>
  </w:num>
  <w:num w:numId="26">
    <w:abstractNumId w:val="26"/>
  </w:num>
  <w:num w:numId="27">
    <w:abstractNumId w:val="18"/>
  </w:num>
  <w:num w:numId="28">
    <w:abstractNumId w:val="25"/>
  </w:num>
  <w:num w:numId="29">
    <w:abstractNumId w:val="22"/>
  </w:num>
  <w:num w:numId="30">
    <w:abstractNumId w:val="10"/>
  </w:num>
  <w:num w:numId="31">
    <w:abstractNumId w:val="6"/>
  </w:num>
  <w:num w:numId="32">
    <w:abstractNumId w:val="31"/>
  </w:num>
  <w:num w:numId="33">
    <w:abstractNumId w:val="32"/>
  </w:num>
  <w:num w:numId="34">
    <w:abstractNumId w:val="23"/>
  </w:num>
  <w:num w:numId="35">
    <w:abstractNumId w:val="19"/>
  </w:num>
  <w:num w:numId="36">
    <w:abstractNumId w:val="20"/>
  </w:num>
  <w:num w:numId="37">
    <w:abstractNumId w:val="16"/>
  </w:num>
  <w:num w:numId="38">
    <w:abstractNumId w:val="5"/>
  </w:num>
  <w:num w:numId="3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F"/>
    <w:rsid w:val="0000002F"/>
    <w:rsid w:val="00004CBC"/>
    <w:rsid w:val="00033D4F"/>
    <w:rsid w:val="00042BCB"/>
    <w:rsid w:val="000519C5"/>
    <w:rsid w:val="000708CB"/>
    <w:rsid w:val="000D3EDC"/>
    <w:rsid w:val="000D4C29"/>
    <w:rsid w:val="000E60F6"/>
    <w:rsid w:val="00113A07"/>
    <w:rsid w:val="001B06F9"/>
    <w:rsid w:val="00224D6A"/>
    <w:rsid w:val="00286A84"/>
    <w:rsid w:val="002A64A8"/>
    <w:rsid w:val="002B7E7F"/>
    <w:rsid w:val="002D4E31"/>
    <w:rsid w:val="00303137"/>
    <w:rsid w:val="00355B30"/>
    <w:rsid w:val="00432B3C"/>
    <w:rsid w:val="004555C7"/>
    <w:rsid w:val="00476C75"/>
    <w:rsid w:val="0048122A"/>
    <w:rsid w:val="004D2DCD"/>
    <w:rsid w:val="004D7543"/>
    <w:rsid w:val="00556460"/>
    <w:rsid w:val="00581299"/>
    <w:rsid w:val="005C490A"/>
    <w:rsid w:val="005E6252"/>
    <w:rsid w:val="00617A84"/>
    <w:rsid w:val="00635408"/>
    <w:rsid w:val="00662ECA"/>
    <w:rsid w:val="00784EAC"/>
    <w:rsid w:val="00792A41"/>
    <w:rsid w:val="007A1C32"/>
    <w:rsid w:val="007D07CF"/>
    <w:rsid w:val="007D49AB"/>
    <w:rsid w:val="00816EAA"/>
    <w:rsid w:val="00820988"/>
    <w:rsid w:val="00822F93"/>
    <w:rsid w:val="00845B2E"/>
    <w:rsid w:val="00862289"/>
    <w:rsid w:val="008A3164"/>
    <w:rsid w:val="0092549D"/>
    <w:rsid w:val="009509B8"/>
    <w:rsid w:val="0096410B"/>
    <w:rsid w:val="00965961"/>
    <w:rsid w:val="009A062E"/>
    <w:rsid w:val="009B131A"/>
    <w:rsid w:val="009B473C"/>
    <w:rsid w:val="009D4A71"/>
    <w:rsid w:val="009D6934"/>
    <w:rsid w:val="00A00098"/>
    <w:rsid w:val="00A01375"/>
    <w:rsid w:val="00A04AF0"/>
    <w:rsid w:val="00A16747"/>
    <w:rsid w:val="00A20C53"/>
    <w:rsid w:val="00A4461C"/>
    <w:rsid w:val="00A71A4F"/>
    <w:rsid w:val="00AA3AB9"/>
    <w:rsid w:val="00AA6A62"/>
    <w:rsid w:val="00B146BC"/>
    <w:rsid w:val="00B23F58"/>
    <w:rsid w:val="00B3178B"/>
    <w:rsid w:val="00B708B1"/>
    <w:rsid w:val="00B924A2"/>
    <w:rsid w:val="00B96DBC"/>
    <w:rsid w:val="00BA436B"/>
    <w:rsid w:val="00BC5C42"/>
    <w:rsid w:val="00C042E5"/>
    <w:rsid w:val="00C3522E"/>
    <w:rsid w:val="00C909B5"/>
    <w:rsid w:val="00CD1C37"/>
    <w:rsid w:val="00CD1E04"/>
    <w:rsid w:val="00D20E63"/>
    <w:rsid w:val="00D81B4E"/>
    <w:rsid w:val="00DB5A6F"/>
    <w:rsid w:val="00DD6A4B"/>
    <w:rsid w:val="00E40E99"/>
    <w:rsid w:val="00E4777F"/>
    <w:rsid w:val="00EA4A1F"/>
    <w:rsid w:val="00EB69A3"/>
    <w:rsid w:val="00EC116A"/>
    <w:rsid w:val="00EE344B"/>
    <w:rsid w:val="00EF33E7"/>
    <w:rsid w:val="00F17FB8"/>
    <w:rsid w:val="00F23766"/>
    <w:rsid w:val="00F3280F"/>
    <w:rsid w:val="00F36616"/>
    <w:rsid w:val="00F53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D4154B7"/>
  <w15:docId w15:val="{83923813-E5AD-46DF-B444-E2A7B61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uiPriority w:val="99"/>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image" Target="media/image11.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nabondconnect.com/en/Rules-And-Policy/Investor-Admission.html" TargetMode="External"/><Relationship Id="rId24" Type="http://schemas.openxmlformats.org/officeDocument/2006/relationships/image" Target="media/image6.wmf"/><Relationship Id="rId32" Type="http://schemas.openxmlformats.org/officeDocument/2006/relationships/hyperlink" Target="https://bcclweb.s3.ap-east-1.amazonaws.com/uploads/docs/The_Handbook_to_BondConnect_Admission_Guidance_Forms_June2021-4.pdf" TargetMode="External"/><Relationship Id="rId37" Type="http://schemas.openxmlformats.org/officeDocument/2006/relationships/hyperlink" Target="https://www.chinabondconnect.com/en/Onboarding/Forms-And-Translation/Other-Administrative-Forms.html" TargetMode="External"/><Relationship Id="rId40" Type="http://schemas.openxmlformats.org/officeDocument/2006/relationships/footer" Target="foot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hinabondconnect.com/en/Onboarding/Forms-And-Translation/Bond-Connect-Filing-Forms.html" TargetMode="Externa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0.bin"/><Relationship Id="rId10" Type="http://schemas.openxmlformats.org/officeDocument/2006/relationships/hyperlink" Target="https://www.chinabondconnect.com/en/Onboarding/Guidance.html" TargetMode="External"/><Relationship Id="rId19" Type="http://schemas.openxmlformats.org/officeDocument/2006/relationships/oleObject" Target="embeddings/oleObject3.bin"/><Relationship Id="rId31" Type="http://schemas.openxmlformats.org/officeDocument/2006/relationships/hyperlink" Target="http://www.chinamoney.com.cn/english/rarrmrrudgdl/20170622/2150.html"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nabondconnect.com/en/Trading/Trading-Bc/Trading-Mechanism.html" TargetMode="Externa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yperlink" Target="https://www.chinabondconnect.com/en/Onboarding/Forms-And-Translation/Translation.html" TargetMode="External"/><Relationship Id="rId35" Type="http://schemas.openxmlformats.org/officeDocument/2006/relationships/image" Target="media/image10.wmf"/><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A875-57A3-405D-987F-40CA7221C6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551EA48-BF7C-4775-9899-D4F69AFA3895}">
  <ds:schemaRefs>
    <ds:schemaRef ds:uri="http://schemas.microsoft.com/sharepoint/v3/contenttype/forms"/>
  </ds:schemaRefs>
</ds:datastoreItem>
</file>

<file path=customXml/itemProps3.xml><?xml version="1.0" encoding="utf-8"?>
<ds:datastoreItem xmlns:ds="http://schemas.openxmlformats.org/officeDocument/2006/customXml" ds:itemID="{57C07787-865D-44E1-95AA-C9402370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17</TotalTime>
  <Pages>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cp:lastModifiedBy>
  <cp:revision>5</cp:revision>
  <dcterms:created xsi:type="dcterms:W3CDTF">2021-10-07T12:18:00Z</dcterms:created>
  <dcterms:modified xsi:type="dcterms:W3CDTF">2023-06-22T19:27:00Z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6" name="_NewReviewCycle">
    <vt:lpwstr/>
  </property>
  <property fmtid="{D5CDD505-2E9C-101B-9397-08002B2CF9AE}" pid="10" name="ContentTypeId">
    <vt:lpwstr>0x0101001393841FF044694F87FD5B256B00BC1E</vt:lpwstr>
  </property>
</Properties>
</file>