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12DE" w14:textId="69AF7023" w:rsidR="00432B3C" w:rsidRPr="00DD570C" w:rsidRDefault="00A4461C" w:rsidP="00EF7C57">
      <w:pPr>
        <w:pStyle w:val="Heading1Sub-Heading"/>
        <w:ind w:right="215"/>
        <w:jc w:val="both"/>
      </w:pPr>
      <w:bookmarkStart w:id="0" w:name="_Toc328144059"/>
      <w:bookmarkStart w:id="1" w:name="_Toc336594674"/>
      <w:bookmarkStart w:id="2" w:name="_Toc328144057"/>
      <w:bookmarkStart w:id="3" w:name="_Toc336594671"/>
      <w:bookmarkStart w:id="4" w:name="_GoBack"/>
      <w:bookmarkEnd w:id="4"/>
      <w:r w:rsidRPr="00A4461C">
        <w:t xml:space="preserve">FII Market Entry Requirements for </w:t>
      </w:r>
      <w:r w:rsidR="00F01C2F">
        <w:t>Chile</w:t>
      </w:r>
    </w:p>
    <w:bookmarkEnd w:id="2"/>
    <w:bookmarkEnd w:id="3"/>
    <w:p w14:paraId="756C12F2" w14:textId="77777777" w:rsidR="00F36616" w:rsidRPr="006C5023" w:rsidRDefault="00F36616" w:rsidP="00F01C2F">
      <w:pPr>
        <w:pStyle w:val="Heading2"/>
        <w:jc w:val="both"/>
        <w:rPr>
          <w:color w:val="auto"/>
        </w:rPr>
      </w:pPr>
    </w:p>
    <w:tbl>
      <w:tblPr>
        <w:tblW w:w="10015" w:type="dxa"/>
        <w:tblInd w:w="108" w:type="dxa"/>
        <w:tblLook w:val="04A0" w:firstRow="1" w:lastRow="0" w:firstColumn="1" w:lastColumn="0" w:noHBand="0" w:noVBand="1"/>
      </w:tblPr>
      <w:tblGrid>
        <w:gridCol w:w="2944"/>
        <w:gridCol w:w="7071"/>
      </w:tblGrid>
      <w:tr w:rsidR="00F01C2F" w:rsidRPr="00F01C2F" w14:paraId="07995859" w14:textId="77777777" w:rsidTr="00F01C2F">
        <w:trPr>
          <w:trHeight w:val="3072"/>
        </w:trPr>
        <w:tc>
          <w:tcPr>
            <w:tcW w:w="2944" w:type="dxa"/>
            <w:tcBorders>
              <w:top w:val="nil"/>
              <w:left w:val="nil"/>
              <w:bottom w:val="nil"/>
              <w:right w:val="nil"/>
            </w:tcBorders>
            <w:shd w:val="clear" w:color="auto" w:fill="auto"/>
            <w:hideMark/>
          </w:tcPr>
          <w:p w14:paraId="00E3C048" w14:textId="77777777" w:rsidR="00F01C2F" w:rsidRPr="00F01C2F" w:rsidRDefault="00F01C2F" w:rsidP="00F01C2F">
            <w:pPr>
              <w:adjustRightInd/>
              <w:spacing w:before="0" w:after="0" w:line="240" w:lineRule="auto"/>
              <w:jc w:val="both"/>
              <w:rPr>
                <w:rFonts w:ascii="Verdana" w:eastAsia="Times New Roman" w:hAnsi="Verdana" w:cs="Arial"/>
                <w:b/>
                <w:bCs/>
                <w:color w:val="000000"/>
                <w:kern w:val="0"/>
                <w:sz w:val="18"/>
                <w:szCs w:val="18"/>
                <w:lang w:eastAsia="en-US"/>
              </w:rPr>
            </w:pPr>
            <w:r w:rsidRPr="00F01C2F">
              <w:rPr>
                <w:rFonts w:ascii="Verdana" w:eastAsia="Times New Roman" w:hAnsi="Verdana" w:cs="Arial"/>
                <w:b/>
                <w:bCs/>
                <w:color w:val="000000"/>
                <w:kern w:val="0"/>
                <w:sz w:val="18"/>
                <w:szCs w:val="18"/>
                <w:lang w:eastAsia="en-US"/>
              </w:rPr>
              <w:t>Important</w:t>
            </w:r>
          </w:p>
        </w:tc>
        <w:tc>
          <w:tcPr>
            <w:tcW w:w="7071" w:type="dxa"/>
            <w:tcBorders>
              <w:top w:val="nil"/>
              <w:left w:val="nil"/>
              <w:bottom w:val="nil"/>
              <w:right w:val="nil"/>
            </w:tcBorders>
            <w:shd w:val="clear" w:color="auto" w:fill="auto"/>
            <w:vAlign w:val="bottom"/>
            <w:hideMark/>
          </w:tcPr>
          <w:p w14:paraId="5EE4E425" w14:textId="77777777" w:rsidR="00F01C2F" w:rsidRDefault="00F01C2F" w:rsidP="00F01C2F">
            <w:pPr>
              <w:adjustRightInd/>
              <w:spacing w:before="0" w:after="0" w:line="240" w:lineRule="auto"/>
              <w:rPr>
                <w:rFonts w:ascii="Verdana" w:hAnsi="Verdana"/>
                <w:color w:val="757575"/>
                <w:sz w:val="18"/>
                <w:szCs w:val="18"/>
              </w:rPr>
            </w:pPr>
            <w:r w:rsidRPr="00F01C2F">
              <w:rPr>
                <w:rFonts w:ascii="Verdana" w:hAnsi="Verdana"/>
                <w:color w:val="757575"/>
                <w:sz w:val="18"/>
                <w:szCs w:val="18"/>
              </w:rPr>
              <w:t>The following definition of terms must be taken in account as part of the account opening process:</w:t>
            </w:r>
            <w:r w:rsidRPr="00F01C2F">
              <w:rPr>
                <w:rFonts w:ascii="Verdana" w:hAnsi="Verdana"/>
                <w:color w:val="757575"/>
                <w:sz w:val="18"/>
                <w:szCs w:val="18"/>
              </w:rPr>
              <w:br/>
            </w:r>
            <w:r w:rsidRPr="00F01C2F">
              <w:rPr>
                <w:rFonts w:ascii="Verdana" w:hAnsi="Verdana"/>
                <w:color w:val="757575"/>
                <w:sz w:val="18"/>
                <w:szCs w:val="18"/>
              </w:rPr>
              <w:br/>
              <w:t xml:space="preserve">• Client of RBC - the final investor is RBC’s client and has a legal and contractual relationship with RBC. </w:t>
            </w:r>
          </w:p>
          <w:p w14:paraId="7E65E847" w14:textId="0E1151DC" w:rsidR="00F01C2F" w:rsidRDefault="00F01C2F" w:rsidP="00F01C2F">
            <w:pPr>
              <w:adjustRightInd/>
              <w:spacing w:before="0" w:after="0" w:line="240" w:lineRule="auto"/>
              <w:rPr>
                <w:rFonts w:ascii="Verdana" w:hAnsi="Verdana"/>
                <w:color w:val="757575"/>
                <w:sz w:val="18"/>
                <w:szCs w:val="18"/>
              </w:rPr>
            </w:pPr>
            <w:r w:rsidRPr="00F01C2F">
              <w:rPr>
                <w:rFonts w:ascii="Verdana" w:hAnsi="Verdana"/>
                <w:color w:val="757575"/>
                <w:sz w:val="18"/>
                <w:szCs w:val="18"/>
              </w:rPr>
              <w:br/>
              <w:t xml:space="preserve">• Indirect client of RBC - The final investor is not a direct client of RBC. </w:t>
            </w:r>
          </w:p>
          <w:p w14:paraId="2B61ABA6" w14:textId="77777777" w:rsidR="00F01C2F" w:rsidRDefault="00F01C2F" w:rsidP="00F01C2F">
            <w:pPr>
              <w:adjustRightInd/>
              <w:spacing w:before="0" w:after="0" w:line="240" w:lineRule="auto"/>
              <w:rPr>
                <w:rFonts w:ascii="Verdana" w:hAnsi="Verdana"/>
                <w:color w:val="757575"/>
                <w:sz w:val="18"/>
                <w:szCs w:val="18"/>
              </w:rPr>
            </w:pPr>
            <w:r w:rsidRPr="00F01C2F">
              <w:rPr>
                <w:rFonts w:ascii="Verdana" w:hAnsi="Verdana"/>
                <w:color w:val="757575"/>
                <w:sz w:val="18"/>
                <w:szCs w:val="18"/>
              </w:rPr>
              <w:t>A</w:t>
            </w:r>
            <w:r>
              <w:rPr>
                <w:rFonts w:ascii="Verdana" w:hAnsi="Verdana"/>
                <w:color w:val="757575"/>
                <w:sz w:val="18"/>
                <w:szCs w:val="18"/>
              </w:rPr>
              <w:t>n example of this is as follows:</w:t>
            </w:r>
          </w:p>
          <w:p w14:paraId="72B9229E" w14:textId="4DCD7A97" w:rsidR="00F01C2F" w:rsidRDefault="00F01C2F" w:rsidP="00F01C2F">
            <w:pPr>
              <w:adjustRightInd/>
              <w:spacing w:before="0" w:after="0" w:line="240" w:lineRule="auto"/>
              <w:rPr>
                <w:rFonts w:ascii="Verdana" w:hAnsi="Verdana"/>
                <w:color w:val="757575"/>
                <w:sz w:val="18"/>
                <w:szCs w:val="18"/>
              </w:rPr>
            </w:pPr>
            <w:r w:rsidRPr="00F01C2F">
              <w:rPr>
                <w:rFonts w:ascii="Verdana" w:hAnsi="Verdana"/>
                <w:color w:val="757575"/>
                <w:sz w:val="18"/>
                <w:szCs w:val="18"/>
              </w:rPr>
              <w:t xml:space="preserve">ABC are a client of RBC and DEF is a client of ABC, DEF are the final investor wanting in invest in Chile however do not have any Legal and/or contractual relationship with RBC therefore DEF are not a client of RBC and as such RBC are unable to sign on behalf of an indirect client. </w:t>
            </w:r>
            <w:r w:rsidRPr="00F01C2F">
              <w:rPr>
                <w:rFonts w:ascii="Verdana" w:hAnsi="Verdana"/>
                <w:color w:val="757575"/>
                <w:sz w:val="18"/>
                <w:szCs w:val="18"/>
              </w:rPr>
              <w:br/>
            </w:r>
            <w:r w:rsidRPr="00F01C2F">
              <w:rPr>
                <w:rFonts w:ascii="Verdana" w:hAnsi="Verdana"/>
                <w:color w:val="757575"/>
                <w:sz w:val="18"/>
                <w:szCs w:val="18"/>
              </w:rPr>
              <w:br/>
              <w:t>Note: As part of the FII account opening process all documentation must be in exactly the same investor name and on the investor's letterhead where appropriate.</w:t>
            </w:r>
          </w:p>
          <w:p w14:paraId="51482948" w14:textId="77777777" w:rsidR="00F01C2F" w:rsidRDefault="00F01C2F" w:rsidP="00F01C2F">
            <w:pPr>
              <w:adjustRightInd/>
              <w:spacing w:before="0" w:after="0" w:line="240" w:lineRule="auto"/>
              <w:rPr>
                <w:rFonts w:ascii="Verdana" w:hAnsi="Verdana"/>
                <w:color w:val="757575"/>
                <w:sz w:val="18"/>
                <w:szCs w:val="18"/>
              </w:rPr>
            </w:pPr>
          </w:p>
          <w:p w14:paraId="586496A2" w14:textId="77777777" w:rsidR="00F01C2F" w:rsidRDefault="00F01C2F" w:rsidP="00F01C2F">
            <w:pPr>
              <w:adjustRightInd/>
              <w:spacing w:before="0" w:after="0" w:line="240" w:lineRule="auto"/>
              <w:rPr>
                <w:rFonts w:ascii="Verdana" w:hAnsi="Verdana"/>
                <w:color w:val="757575"/>
                <w:sz w:val="18"/>
                <w:szCs w:val="18"/>
              </w:rPr>
            </w:pPr>
          </w:p>
          <w:p w14:paraId="25F398C6" w14:textId="77777777" w:rsidR="00F01C2F" w:rsidRDefault="00F01C2F" w:rsidP="00F01C2F">
            <w:pPr>
              <w:adjustRightInd/>
              <w:spacing w:before="0" w:after="0" w:line="240" w:lineRule="auto"/>
              <w:rPr>
                <w:rFonts w:ascii="Verdana" w:hAnsi="Verdana"/>
                <w:color w:val="757575"/>
                <w:sz w:val="18"/>
                <w:szCs w:val="18"/>
              </w:rPr>
            </w:pPr>
          </w:p>
          <w:p w14:paraId="3C5442F4" w14:textId="77777777" w:rsidR="00F01C2F" w:rsidRPr="00F01C2F" w:rsidRDefault="00F01C2F" w:rsidP="00F01C2F">
            <w:pPr>
              <w:adjustRightInd/>
              <w:spacing w:before="0" w:after="0" w:line="240" w:lineRule="auto"/>
              <w:rPr>
                <w:rFonts w:ascii="Verdana" w:hAnsi="Verdana"/>
                <w:color w:val="757575"/>
                <w:sz w:val="18"/>
                <w:szCs w:val="18"/>
              </w:rPr>
            </w:pPr>
          </w:p>
        </w:tc>
      </w:tr>
      <w:tr w:rsidR="00F01C2F" w:rsidRPr="00F01C2F" w14:paraId="39D7D26D" w14:textId="77777777" w:rsidTr="00F01C2F">
        <w:trPr>
          <w:trHeight w:val="204"/>
        </w:trPr>
        <w:tc>
          <w:tcPr>
            <w:tcW w:w="2944" w:type="dxa"/>
            <w:tcBorders>
              <w:top w:val="nil"/>
              <w:left w:val="nil"/>
              <w:bottom w:val="nil"/>
              <w:right w:val="nil"/>
            </w:tcBorders>
            <w:shd w:val="clear" w:color="auto" w:fill="auto"/>
            <w:hideMark/>
          </w:tcPr>
          <w:p w14:paraId="20DEF4C6" w14:textId="5D02C1B1" w:rsidR="00F01C2F" w:rsidRPr="00F01C2F" w:rsidRDefault="00F01C2F" w:rsidP="00F01C2F">
            <w:pPr>
              <w:adjustRightInd/>
              <w:spacing w:before="0" w:after="0" w:line="240" w:lineRule="auto"/>
              <w:jc w:val="both"/>
              <w:rPr>
                <w:rFonts w:ascii="Verdana" w:eastAsia="Times New Roman" w:hAnsi="Verdana" w:cs="Arial"/>
                <w:b/>
                <w:bCs/>
                <w:color w:val="000000"/>
                <w:kern w:val="0"/>
                <w:sz w:val="18"/>
                <w:szCs w:val="18"/>
                <w:lang w:eastAsia="en-US"/>
              </w:rPr>
            </w:pPr>
            <w:r w:rsidRPr="00F01C2F">
              <w:rPr>
                <w:rFonts w:ascii="Verdana" w:eastAsia="Times New Roman" w:hAnsi="Verdana" w:cs="Arial"/>
                <w:b/>
                <w:bCs/>
                <w:color w:val="000000"/>
                <w:kern w:val="0"/>
                <w:sz w:val="18"/>
                <w:szCs w:val="18"/>
                <w:lang w:eastAsia="en-US"/>
              </w:rPr>
              <w:t>Fees</w:t>
            </w:r>
          </w:p>
        </w:tc>
        <w:tc>
          <w:tcPr>
            <w:tcW w:w="7071" w:type="dxa"/>
            <w:tcBorders>
              <w:top w:val="nil"/>
              <w:left w:val="nil"/>
              <w:bottom w:val="nil"/>
              <w:right w:val="nil"/>
            </w:tcBorders>
            <w:shd w:val="clear" w:color="auto" w:fill="auto"/>
            <w:vAlign w:val="center"/>
            <w:hideMark/>
          </w:tcPr>
          <w:p w14:paraId="437205CD" w14:textId="77777777" w:rsidR="00F01C2F" w:rsidRDefault="00F01C2F" w:rsidP="00F01C2F">
            <w:pPr>
              <w:adjustRightInd/>
              <w:spacing w:before="0" w:after="0" w:line="240" w:lineRule="auto"/>
              <w:jc w:val="both"/>
              <w:rPr>
                <w:rFonts w:ascii="Verdana" w:hAnsi="Verdana"/>
                <w:color w:val="757575"/>
                <w:sz w:val="18"/>
                <w:szCs w:val="18"/>
              </w:rPr>
            </w:pPr>
            <w:r w:rsidRPr="00F01C2F">
              <w:rPr>
                <w:rFonts w:ascii="Verdana" w:hAnsi="Verdana"/>
                <w:color w:val="757575"/>
                <w:sz w:val="18"/>
                <w:szCs w:val="18"/>
              </w:rPr>
              <w:t>None</w:t>
            </w:r>
          </w:p>
          <w:p w14:paraId="0D38A831" w14:textId="77777777" w:rsidR="00F01C2F" w:rsidRDefault="00F01C2F" w:rsidP="00F01C2F">
            <w:pPr>
              <w:adjustRightInd/>
              <w:spacing w:before="0" w:after="0" w:line="240" w:lineRule="auto"/>
              <w:jc w:val="both"/>
              <w:rPr>
                <w:rFonts w:ascii="Verdana" w:hAnsi="Verdana"/>
                <w:color w:val="757575"/>
                <w:sz w:val="18"/>
                <w:szCs w:val="18"/>
              </w:rPr>
            </w:pPr>
          </w:p>
          <w:p w14:paraId="24610A60" w14:textId="77777777" w:rsidR="00F01C2F" w:rsidRPr="00F01C2F" w:rsidRDefault="00F01C2F" w:rsidP="00F01C2F">
            <w:pPr>
              <w:adjustRightInd/>
              <w:spacing w:before="0" w:after="0" w:line="240" w:lineRule="auto"/>
              <w:jc w:val="both"/>
              <w:rPr>
                <w:rFonts w:ascii="Verdana" w:hAnsi="Verdana"/>
                <w:color w:val="757575"/>
                <w:sz w:val="18"/>
                <w:szCs w:val="18"/>
              </w:rPr>
            </w:pPr>
          </w:p>
        </w:tc>
      </w:tr>
      <w:tr w:rsidR="00F01C2F" w:rsidRPr="00F01C2F" w14:paraId="25552BEC" w14:textId="77777777" w:rsidTr="00F01C2F">
        <w:trPr>
          <w:trHeight w:val="204"/>
        </w:trPr>
        <w:tc>
          <w:tcPr>
            <w:tcW w:w="2944" w:type="dxa"/>
            <w:tcBorders>
              <w:top w:val="nil"/>
              <w:left w:val="nil"/>
              <w:bottom w:val="nil"/>
              <w:right w:val="nil"/>
            </w:tcBorders>
            <w:shd w:val="clear" w:color="auto" w:fill="auto"/>
            <w:hideMark/>
          </w:tcPr>
          <w:p w14:paraId="27B0795D" w14:textId="77777777" w:rsidR="00F01C2F" w:rsidRPr="00F01C2F" w:rsidRDefault="00F01C2F" w:rsidP="00F01C2F">
            <w:pPr>
              <w:adjustRightInd/>
              <w:spacing w:before="0" w:after="0" w:line="240" w:lineRule="auto"/>
              <w:jc w:val="both"/>
              <w:rPr>
                <w:rFonts w:ascii="Verdana" w:eastAsia="Times New Roman" w:hAnsi="Verdana" w:cs="Arial"/>
                <w:b/>
                <w:bCs/>
                <w:color w:val="000000"/>
                <w:kern w:val="0"/>
                <w:sz w:val="18"/>
                <w:szCs w:val="18"/>
                <w:lang w:eastAsia="en-US"/>
              </w:rPr>
            </w:pPr>
            <w:r w:rsidRPr="00F01C2F">
              <w:rPr>
                <w:rFonts w:ascii="Verdana" w:eastAsia="Times New Roman" w:hAnsi="Verdana" w:cs="Arial"/>
                <w:b/>
                <w:bCs/>
                <w:color w:val="000000"/>
                <w:kern w:val="0"/>
                <w:sz w:val="18"/>
                <w:szCs w:val="18"/>
                <w:lang w:eastAsia="en-US"/>
              </w:rPr>
              <w:t xml:space="preserve">Tax Consultant </w:t>
            </w:r>
          </w:p>
        </w:tc>
        <w:tc>
          <w:tcPr>
            <w:tcW w:w="7071" w:type="dxa"/>
            <w:tcBorders>
              <w:top w:val="nil"/>
              <w:left w:val="nil"/>
              <w:bottom w:val="nil"/>
              <w:right w:val="nil"/>
            </w:tcBorders>
            <w:shd w:val="clear" w:color="auto" w:fill="auto"/>
            <w:vAlign w:val="center"/>
            <w:hideMark/>
          </w:tcPr>
          <w:p w14:paraId="085573CD" w14:textId="77777777" w:rsidR="00F01C2F" w:rsidRDefault="00F01C2F" w:rsidP="00F01C2F">
            <w:pPr>
              <w:adjustRightInd/>
              <w:spacing w:before="0" w:after="0" w:line="240" w:lineRule="auto"/>
              <w:jc w:val="both"/>
              <w:rPr>
                <w:rFonts w:ascii="Verdana" w:hAnsi="Verdana"/>
                <w:color w:val="757575"/>
                <w:sz w:val="18"/>
                <w:szCs w:val="18"/>
              </w:rPr>
            </w:pPr>
            <w:r w:rsidRPr="00F01C2F">
              <w:rPr>
                <w:rFonts w:ascii="Verdana" w:hAnsi="Verdana"/>
                <w:color w:val="757575"/>
                <w:sz w:val="18"/>
                <w:szCs w:val="18"/>
              </w:rPr>
              <w:t>Not required</w:t>
            </w:r>
          </w:p>
          <w:p w14:paraId="5199257C" w14:textId="77777777" w:rsidR="00F01C2F" w:rsidRDefault="00F01C2F" w:rsidP="00F01C2F">
            <w:pPr>
              <w:adjustRightInd/>
              <w:spacing w:before="0" w:after="0" w:line="240" w:lineRule="auto"/>
              <w:jc w:val="both"/>
              <w:rPr>
                <w:rFonts w:ascii="Verdana" w:hAnsi="Verdana"/>
                <w:color w:val="757575"/>
                <w:sz w:val="18"/>
                <w:szCs w:val="18"/>
              </w:rPr>
            </w:pPr>
          </w:p>
          <w:p w14:paraId="382CAF7D" w14:textId="77777777" w:rsidR="00F01C2F" w:rsidRPr="00F01C2F" w:rsidRDefault="00F01C2F" w:rsidP="00F01C2F">
            <w:pPr>
              <w:adjustRightInd/>
              <w:spacing w:before="0" w:after="0" w:line="240" w:lineRule="auto"/>
              <w:jc w:val="both"/>
              <w:rPr>
                <w:rFonts w:ascii="Verdana" w:hAnsi="Verdana"/>
                <w:color w:val="757575"/>
                <w:sz w:val="18"/>
                <w:szCs w:val="18"/>
              </w:rPr>
            </w:pPr>
          </w:p>
        </w:tc>
      </w:tr>
      <w:tr w:rsidR="00F01C2F" w:rsidRPr="00F01C2F" w14:paraId="66A45EC9" w14:textId="77777777" w:rsidTr="00F01C2F">
        <w:trPr>
          <w:trHeight w:val="80"/>
        </w:trPr>
        <w:tc>
          <w:tcPr>
            <w:tcW w:w="2944" w:type="dxa"/>
            <w:tcBorders>
              <w:top w:val="nil"/>
              <w:left w:val="nil"/>
              <w:bottom w:val="nil"/>
              <w:right w:val="nil"/>
            </w:tcBorders>
            <w:shd w:val="clear" w:color="auto" w:fill="auto"/>
            <w:hideMark/>
          </w:tcPr>
          <w:p w14:paraId="4F82CA96" w14:textId="77777777" w:rsidR="00F01C2F" w:rsidRPr="00F01C2F" w:rsidRDefault="00F01C2F" w:rsidP="00F01C2F">
            <w:pPr>
              <w:adjustRightInd/>
              <w:spacing w:before="0" w:after="0" w:line="240" w:lineRule="auto"/>
              <w:jc w:val="both"/>
              <w:rPr>
                <w:rFonts w:ascii="Verdana" w:eastAsia="Times New Roman" w:hAnsi="Verdana" w:cs="Arial"/>
                <w:b/>
                <w:bCs/>
                <w:color w:val="000000"/>
                <w:kern w:val="0"/>
                <w:sz w:val="18"/>
                <w:szCs w:val="18"/>
                <w:lang w:eastAsia="en-US"/>
              </w:rPr>
            </w:pPr>
            <w:r w:rsidRPr="00F01C2F">
              <w:rPr>
                <w:rFonts w:ascii="Verdana" w:eastAsia="Times New Roman" w:hAnsi="Verdana" w:cs="Arial"/>
                <w:b/>
                <w:bCs/>
                <w:color w:val="000000"/>
                <w:kern w:val="0"/>
                <w:sz w:val="18"/>
                <w:szCs w:val="18"/>
                <w:lang w:eastAsia="en-US"/>
              </w:rPr>
              <w:t xml:space="preserve">E-signature  </w:t>
            </w:r>
          </w:p>
        </w:tc>
        <w:tc>
          <w:tcPr>
            <w:tcW w:w="7071" w:type="dxa"/>
            <w:tcBorders>
              <w:top w:val="nil"/>
              <w:left w:val="nil"/>
              <w:bottom w:val="nil"/>
              <w:right w:val="nil"/>
            </w:tcBorders>
            <w:shd w:val="clear" w:color="auto" w:fill="auto"/>
            <w:vAlign w:val="center"/>
            <w:hideMark/>
          </w:tcPr>
          <w:p w14:paraId="67A2ABC4" w14:textId="5D9449FA" w:rsidR="00F01C2F" w:rsidRPr="00F01C2F" w:rsidRDefault="00F01C2F" w:rsidP="00F01C2F">
            <w:pPr>
              <w:adjustRightInd/>
              <w:spacing w:before="0" w:after="0" w:line="240" w:lineRule="auto"/>
              <w:jc w:val="both"/>
              <w:rPr>
                <w:rFonts w:ascii="Verdana" w:hAnsi="Verdana"/>
                <w:color w:val="757575"/>
                <w:sz w:val="18"/>
                <w:szCs w:val="18"/>
              </w:rPr>
            </w:pPr>
            <w:r w:rsidRPr="00F01C2F">
              <w:rPr>
                <w:rFonts w:ascii="Verdana" w:hAnsi="Verdana"/>
                <w:color w:val="757575"/>
                <w:sz w:val="18"/>
                <w:szCs w:val="18"/>
              </w:rPr>
              <w:t>Accepted</w:t>
            </w:r>
          </w:p>
        </w:tc>
      </w:tr>
    </w:tbl>
    <w:p w14:paraId="756C12F3" w14:textId="77777777" w:rsidR="00F36616" w:rsidRPr="006C5023" w:rsidRDefault="00F36616" w:rsidP="00F01C2F">
      <w:pPr>
        <w:pStyle w:val="Heading2"/>
        <w:jc w:val="both"/>
        <w:rPr>
          <w:color w:val="auto"/>
        </w:rPr>
      </w:pPr>
    </w:p>
    <w:p w14:paraId="756C12F4" w14:textId="77777777" w:rsidR="00F36616" w:rsidRPr="006C5023" w:rsidRDefault="00F36616" w:rsidP="00F01C2F">
      <w:pPr>
        <w:pStyle w:val="Heading2"/>
        <w:jc w:val="both"/>
        <w:rPr>
          <w:color w:val="auto"/>
        </w:rPr>
      </w:pPr>
    </w:p>
    <w:p w14:paraId="756C12F5" w14:textId="77777777" w:rsidR="00CD1E04" w:rsidRPr="006C5023" w:rsidRDefault="00CD1E04" w:rsidP="00F01C2F">
      <w:pPr>
        <w:adjustRightInd/>
        <w:spacing w:before="0" w:after="200" w:line="276" w:lineRule="auto"/>
        <w:jc w:val="both"/>
        <w:rPr>
          <w:sz w:val="25"/>
          <w:szCs w:val="25"/>
        </w:rPr>
      </w:pPr>
      <w:r w:rsidRPr="006C5023">
        <w:br w:type="page"/>
      </w:r>
    </w:p>
    <w:p w14:paraId="756C12F6" w14:textId="77777777" w:rsidR="00F36616" w:rsidRPr="006C5023" w:rsidRDefault="00F36616" w:rsidP="00F01C2F">
      <w:pPr>
        <w:pStyle w:val="Heading2"/>
        <w:jc w:val="both"/>
        <w:rPr>
          <w:color w:val="auto"/>
        </w:rPr>
      </w:pPr>
    </w:p>
    <w:p w14:paraId="756C12F7" w14:textId="77777777" w:rsidR="00432B3C" w:rsidRPr="0000002F" w:rsidRDefault="00A4461C" w:rsidP="00F01C2F">
      <w:pPr>
        <w:pStyle w:val="Heading2"/>
        <w:jc w:val="both"/>
      </w:pPr>
      <w:r w:rsidRPr="0000002F">
        <w:t>Account Opening</w:t>
      </w:r>
    </w:p>
    <w:p w14:paraId="756C12F8" w14:textId="77777777" w:rsidR="00A4461C" w:rsidRDefault="00A4461C" w:rsidP="00F01C2F">
      <w:pPr>
        <w:pStyle w:val="NormalWeb"/>
        <w:spacing w:after="0"/>
        <w:jc w:val="both"/>
        <w:rPr>
          <w:rFonts w:ascii="Verdana" w:hAnsi="Verdana"/>
          <w:b/>
          <w:sz w:val="18"/>
          <w:szCs w:val="18"/>
        </w:rPr>
      </w:pPr>
      <w:bookmarkStart w:id="5" w:name="_Toc336594673"/>
      <w:bookmarkStart w:id="6" w:name="_Toc385322899"/>
      <w:r w:rsidRPr="00C457C6">
        <w:rPr>
          <w:rFonts w:ascii="Verdana" w:hAnsi="Verdana"/>
          <w:b/>
          <w:sz w:val="18"/>
          <w:szCs w:val="18"/>
        </w:rPr>
        <w:t xml:space="preserve">Documentation </w:t>
      </w:r>
      <w:r>
        <w:rPr>
          <w:rFonts w:ascii="Verdana" w:hAnsi="Verdana"/>
          <w:b/>
          <w:sz w:val="18"/>
          <w:szCs w:val="18"/>
        </w:rPr>
        <w:t>Required by the Agent</w:t>
      </w:r>
    </w:p>
    <w:p w14:paraId="756C12F9" w14:textId="77777777" w:rsidR="007370C1" w:rsidRPr="00F01C2F" w:rsidRDefault="007370C1" w:rsidP="00F01C2F">
      <w:pPr>
        <w:pStyle w:val="BodyText"/>
        <w:numPr>
          <w:ilvl w:val="0"/>
          <w:numId w:val="38"/>
        </w:numPr>
        <w:tabs>
          <w:tab w:val="left" w:pos="1440"/>
        </w:tabs>
        <w:adjustRightInd/>
        <w:spacing w:before="0" w:line="240" w:lineRule="auto"/>
        <w:jc w:val="both"/>
        <w:rPr>
          <w:rFonts w:ascii="Verdana" w:hAnsi="Verdana"/>
          <w:color w:val="757575"/>
          <w:sz w:val="18"/>
          <w:szCs w:val="18"/>
        </w:rPr>
      </w:pPr>
      <w:r w:rsidRPr="00F01C2F">
        <w:rPr>
          <w:rFonts w:ascii="Verdana" w:hAnsi="Verdana"/>
          <w:color w:val="757575"/>
          <w:sz w:val="18"/>
          <w:szCs w:val="18"/>
        </w:rPr>
        <w:t>Information required from applicant:</w:t>
      </w:r>
    </w:p>
    <w:p w14:paraId="756C12FA"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INVESTOR'S LEGAL NAME:</w:t>
      </w:r>
    </w:p>
    <w:p w14:paraId="756C12FB"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ACCOUNT NAME:</w:t>
      </w:r>
    </w:p>
    <w:p w14:paraId="756C12FC"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NATIONALITY/COUNTRY OF ORIGIN/JURISDICTION:</w:t>
      </w:r>
    </w:p>
    <w:p w14:paraId="756C12FD"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COUNTRY OF RESIDENCE FOR TAX:</w:t>
      </w:r>
    </w:p>
    <w:p w14:paraId="756C12FE"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LEGAL ADDRESS:</w:t>
      </w:r>
    </w:p>
    <w:p w14:paraId="756C12FF"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DATE OF INCORPORATION/FORMATION:</w:t>
      </w:r>
    </w:p>
    <w:p w14:paraId="756C1300"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ORIGINAL TAX ID N.:</w:t>
      </w:r>
    </w:p>
    <w:p w14:paraId="756C1301" w14:textId="77777777" w:rsidR="007370C1" w:rsidRPr="00F01C2F" w:rsidRDefault="007370C1" w:rsidP="00F01C2F">
      <w:pPr>
        <w:pStyle w:val="BodyText"/>
        <w:tabs>
          <w:tab w:val="left" w:pos="990"/>
          <w:tab w:val="left" w:pos="1170"/>
          <w:tab w:val="left" w:pos="1440"/>
        </w:tabs>
        <w:ind w:left="360" w:firstLine="630"/>
        <w:jc w:val="both"/>
        <w:rPr>
          <w:rFonts w:ascii="Verdana" w:hAnsi="Verdana"/>
          <w:color w:val="757575"/>
          <w:sz w:val="18"/>
          <w:szCs w:val="18"/>
        </w:rPr>
      </w:pPr>
      <w:r w:rsidRPr="00F01C2F">
        <w:rPr>
          <w:rFonts w:ascii="Verdana" w:hAnsi="Verdana"/>
          <w:color w:val="757575"/>
          <w:sz w:val="18"/>
          <w:szCs w:val="18"/>
        </w:rPr>
        <w:t xml:space="preserve">CHILEAN TAX ID N. (if applicable): </w:t>
      </w:r>
    </w:p>
    <w:p w14:paraId="756C1302" w14:textId="77777777" w:rsidR="007370C1" w:rsidRPr="00F01C2F" w:rsidRDefault="00D972B2" w:rsidP="00F01C2F">
      <w:pPr>
        <w:ind w:firstLine="360"/>
        <w:jc w:val="both"/>
        <w:rPr>
          <w:rFonts w:ascii="Verdana" w:hAnsi="Verdana"/>
          <w:color w:val="757575"/>
          <w:sz w:val="18"/>
          <w:szCs w:val="18"/>
        </w:rPr>
      </w:pPr>
      <w:r w:rsidRPr="00F01C2F">
        <w:rPr>
          <w:rFonts w:ascii="Verdana" w:hAnsi="Verdana"/>
          <w:color w:val="757575"/>
          <w:sz w:val="18"/>
          <w:szCs w:val="18"/>
        </w:rPr>
        <w:t xml:space="preserve">b) </w:t>
      </w:r>
      <w:r w:rsidR="007370C1" w:rsidRPr="00F01C2F">
        <w:rPr>
          <w:rFonts w:ascii="Verdana" w:hAnsi="Verdana"/>
          <w:color w:val="757575"/>
          <w:sz w:val="18"/>
          <w:szCs w:val="18"/>
        </w:rPr>
        <w:t>No specific establishment documentation is required</w:t>
      </w:r>
    </w:p>
    <w:p w14:paraId="756C1303" w14:textId="77777777" w:rsidR="00B708B1" w:rsidRPr="00F01C2F" w:rsidRDefault="00B708B1" w:rsidP="00F01C2F">
      <w:pPr>
        <w:spacing w:before="100" w:beforeAutospacing="1" w:after="100" w:afterAutospacing="1"/>
        <w:ind w:left="360"/>
        <w:contextualSpacing/>
        <w:jc w:val="both"/>
        <w:rPr>
          <w:rFonts w:ascii="Verdana" w:hAnsi="Verdana"/>
          <w:color w:val="757575"/>
          <w:sz w:val="18"/>
          <w:szCs w:val="18"/>
        </w:rPr>
      </w:pPr>
    </w:p>
    <w:p w14:paraId="756C1304" w14:textId="77777777" w:rsidR="00B708B1" w:rsidRPr="00F01C2F" w:rsidRDefault="00B708B1" w:rsidP="00F01C2F">
      <w:pPr>
        <w:spacing w:before="100" w:beforeAutospacing="1" w:after="100" w:afterAutospacing="1"/>
        <w:ind w:left="360"/>
        <w:contextualSpacing/>
        <w:jc w:val="both"/>
        <w:rPr>
          <w:rFonts w:ascii="Verdana" w:hAnsi="Verdana"/>
          <w:color w:val="757575"/>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66"/>
        <w:gridCol w:w="8779"/>
      </w:tblGrid>
      <w:tr w:rsidR="006C5023" w:rsidRPr="00F01C2F" w14:paraId="756C1307" w14:textId="77777777" w:rsidTr="00E17E8B">
        <w:trPr>
          <w:tblCellSpacing w:w="15" w:type="dxa"/>
        </w:trPr>
        <w:tc>
          <w:tcPr>
            <w:tcW w:w="0" w:type="auto"/>
          </w:tcPr>
          <w:p w14:paraId="756C1305" w14:textId="77777777" w:rsidR="00CD1E04" w:rsidRPr="00F01C2F" w:rsidRDefault="00CD1E04" w:rsidP="00F01C2F">
            <w:pPr>
              <w:pStyle w:val="NormalWeb"/>
              <w:jc w:val="both"/>
              <w:rPr>
                <w:rFonts w:ascii="Verdana" w:hAnsi="Verdana"/>
                <w:color w:val="757575"/>
                <w:sz w:val="18"/>
                <w:szCs w:val="18"/>
              </w:rPr>
            </w:pPr>
            <w:r w:rsidRPr="00F01C2F">
              <w:rPr>
                <w:rFonts w:ascii="Verdana" w:hAnsi="Verdana"/>
                <w:color w:val="757575"/>
                <w:sz w:val="18"/>
                <w:szCs w:val="18"/>
              </w:rPr>
              <w:t>Timing</w:t>
            </w:r>
          </w:p>
        </w:tc>
        <w:tc>
          <w:tcPr>
            <w:tcW w:w="0" w:type="auto"/>
          </w:tcPr>
          <w:p w14:paraId="756C1306" w14:textId="7004FFB6" w:rsidR="00CD1E04" w:rsidRPr="00F01C2F" w:rsidRDefault="00CD1E04" w:rsidP="00F01C2F">
            <w:pPr>
              <w:pStyle w:val="NormalWeb"/>
              <w:jc w:val="both"/>
              <w:rPr>
                <w:rFonts w:ascii="Verdana" w:hAnsi="Verdana"/>
                <w:color w:val="757575"/>
                <w:sz w:val="18"/>
                <w:szCs w:val="18"/>
              </w:rPr>
            </w:pPr>
            <w:r w:rsidRPr="00F01C2F">
              <w:rPr>
                <w:rFonts w:ascii="Verdana" w:hAnsi="Verdana"/>
                <w:color w:val="757575"/>
                <w:sz w:val="18"/>
                <w:szCs w:val="18"/>
              </w:rPr>
              <w:t xml:space="preserve">The market timeframe for opening accounts is </w:t>
            </w:r>
            <w:r w:rsidR="007370C1" w:rsidRPr="00F01C2F">
              <w:rPr>
                <w:rFonts w:ascii="Verdana" w:hAnsi="Verdana"/>
                <w:color w:val="757575"/>
                <w:sz w:val="18"/>
                <w:szCs w:val="18"/>
              </w:rPr>
              <w:t>5 business days</w:t>
            </w:r>
            <w:r w:rsidRPr="00F01C2F">
              <w:rPr>
                <w:rFonts w:ascii="Verdana" w:hAnsi="Verdana"/>
                <w:color w:val="757575"/>
                <w:sz w:val="18"/>
                <w:szCs w:val="18"/>
              </w:rPr>
              <w:t xml:space="preserve"> post completion and acceptance of documents by the agent. The documents may also be subject to regulatory and KYC checks and additional documents may be requested by the agent/market </w:t>
            </w:r>
            <w:r w:rsidR="00F01C2F" w:rsidRPr="00F01C2F">
              <w:rPr>
                <w:rFonts w:ascii="Verdana" w:hAnsi="Verdana"/>
                <w:color w:val="757575"/>
                <w:sz w:val="18"/>
                <w:szCs w:val="18"/>
              </w:rPr>
              <w:t>authorities, which</w:t>
            </w:r>
            <w:r w:rsidRPr="00F01C2F">
              <w:rPr>
                <w:rFonts w:ascii="Verdana" w:hAnsi="Verdana"/>
                <w:color w:val="757575"/>
                <w:sz w:val="18"/>
                <w:szCs w:val="18"/>
              </w:rPr>
              <w:t xml:space="preserve"> could potentially extend the normal processing time.</w:t>
            </w:r>
          </w:p>
        </w:tc>
      </w:tr>
      <w:tr w:rsidR="006C5023" w:rsidRPr="00F01C2F" w14:paraId="756C130A" w14:textId="77777777" w:rsidTr="00E17E8B">
        <w:trPr>
          <w:tblCellSpacing w:w="15" w:type="dxa"/>
        </w:trPr>
        <w:tc>
          <w:tcPr>
            <w:tcW w:w="0" w:type="auto"/>
          </w:tcPr>
          <w:p w14:paraId="756C1308" w14:textId="77777777" w:rsidR="00CD1E04" w:rsidRPr="00F01C2F" w:rsidRDefault="00CD1E04" w:rsidP="00F01C2F">
            <w:pPr>
              <w:pStyle w:val="NormalWeb"/>
              <w:jc w:val="both"/>
              <w:rPr>
                <w:rFonts w:ascii="Verdana" w:hAnsi="Verdana"/>
                <w:color w:val="757575"/>
                <w:sz w:val="18"/>
                <w:szCs w:val="18"/>
              </w:rPr>
            </w:pPr>
            <w:r w:rsidRPr="00F01C2F">
              <w:rPr>
                <w:rFonts w:ascii="Verdana" w:hAnsi="Verdana"/>
                <w:color w:val="757575"/>
                <w:sz w:val="18"/>
                <w:szCs w:val="18"/>
              </w:rPr>
              <w:t>Sub-custodian</w:t>
            </w:r>
          </w:p>
        </w:tc>
        <w:tc>
          <w:tcPr>
            <w:tcW w:w="0" w:type="auto"/>
          </w:tcPr>
          <w:p w14:paraId="756C1309" w14:textId="06F28D81" w:rsidR="00CD1E04" w:rsidRPr="00F01C2F" w:rsidRDefault="00BA506C" w:rsidP="00F01C2F">
            <w:pPr>
              <w:pStyle w:val="NormalWeb"/>
              <w:jc w:val="both"/>
              <w:rPr>
                <w:rFonts w:ascii="Verdana" w:hAnsi="Verdana"/>
                <w:color w:val="757575"/>
                <w:sz w:val="18"/>
                <w:szCs w:val="18"/>
              </w:rPr>
            </w:pPr>
            <w:r>
              <w:rPr>
                <w:rFonts w:ascii="Verdana" w:hAnsi="Verdana"/>
                <w:color w:val="757575"/>
                <w:sz w:val="18"/>
                <w:szCs w:val="18"/>
              </w:rPr>
              <w:t>RBC I</w:t>
            </w:r>
            <w:r w:rsidR="00CD1E04" w:rsidRPr="00F01C2F">
              <w:rPr>
                <w:rFonts w:ascii="Verdana" w:hAnsi="Verdana"/>
                <w:color w:val="757575"/>
                <w:sz w:val="18"/>
                <w:szCs w:val="18"/>
              </w:rPr>
              <w:t xml:space="preserve">S has appointed </w:t>
            </w:r>
            <w:r w:rsidR="007370C1" w:rsidRPr="00F01C2F">
              <w:rPr>
                <w:rFonts w:ascii="Verdana" w:hAnsi="Verdana"/>
                <w:color w:val="757575"/>
                <w:sz w:val="18"/>
                <w:szCs w:val="18"/>
              </w:rPr>
              <w:t>Banco de Chile</w:t>
            </w:r>
            <w:r w:rsidR="00CD1E04" w:rsidRPr="00F01C2F">
              <w:rPr>
                <w:rFonts w:ascii="Verdana" w:hAnsi="Verdana"/>
                <w:color w:val="757575"/>
                <w:sz w:val="18"/>
                <w:szCs w:val="18"/>
              </w:rPr>
              <w:t xml:space="preserve"> as Sub-custodian. Their role is to open and manage the securities account.</w:t>
            </w:r>
          </w:p>
        </w:tc>
      </w:tr>
      <w:tr w:rsidR="006C5023" w:rsidRPr="00F01C2F" w14:paraId="756C130D" w14:textId="77777777" w:rsidTr="00E17E8B">
        <w:trPr>
          <w:tblCellSpacing w:w="15" w:type="dxa"/>
        </w:trPr>
        <w:tc>
          <w:tcPr>
            <w:tcW w:w="0" w:type="auto"/>
          </w:tcPr>
          <w:p w14:paraId="756C130B" w14:textId="77777777" w:rsidR="00CD1E04" w:rsidRPr="00F01C2F" w:rsidRDefault="00CD1E04" w:rsidP="00F01C2F">
            <w:pPr>
              <w:pStyle w:val="NormalWeb"/>
              <w:jc w:val="both"/>
              <w:rPr>
                <w:rFonts w:ascii="Verdana" w:hAnsi="Verdana"/>
                <w:color w:val="757575"/>
                <w:sz w:val="18"/>
                <w:szCs w:val="18"/>
              </w:rPr>
            </w:pPr>
            <w:r w:rsidRPr="00F01C2F">
              <w:rPr>
                <w:rFonts w:ascii="Verdana" w:hAnsi="Verdana"/>
                <w:color w:val="757575"/>
                <w:sz w:val="18"/>
                <w:szCs w:val="18"/>
              </w:rPr>
              <w:t xml:space="preserve">Further Details </w:t>
            </w:r>
          </w:p>
        </w:tc>
        <w:tc>
          <w:tcPr>
            <w:tcW w:w="0" w:type="auto"/>
          </w:tcPr>
          <w:p w14:paraId="756C130C" w14:textId="77777777" w:rsidR="00CD1E04" w:rsidRPr="00F01C2F" w:rsidRDefault="00CD1E04" w:rsidP="00F01C2F">
            <w:pPr>
              <w:pStyle w:val="NormalWeb"/>
              <w:jc w:val="both"/>
              <w:rPr>
                <w:rFonts w:ascii="Verdana" w:hAnsi="Verdana"/>
                <w:color w:val="757575"/>
                <w:sz w:val="18"/>
                <w:szCs w:val="18"/>
              </w:rPr>
            </w:pPr>
            <w:r w:rsidRPr="00F01C2F">
              <w:rPr>
                <w:rFonts w:ascii="Verdana" w:hAnsi="Verdana"/>
                <w:color w:val="757575"/>
                <w:sz w:val="18"/>
                <w:szCs w:val="18"/>
              </w:rPr>
              <w:t>None</w:t>
            </w:r>
          </w:p>
        </w:tc>
      </w:tr>
    </w:tbl>
    <w:p w14:paraId="756C130E" w14:textId="77777777" w:rsidR="00B708B1" w:rsidRPr="006C5023" w:rsidRDefault="00B708B1" w:rsidP="00F01C2F">
      <w:pPr>
        <w:spacing w:before="100" w:beforeAutospacing="1" w:after="100" w:afterAutospacing="1"/>
        <w:ind w:left="360"/>
        <w:contextualSpacing/>
        <w:jc w:val="both"/>
        <w:rPr>
          <w:rFonts w:ascii="Verdana" w:hAnsi="Verdana"/>
          <w:sz w:val="18"/>
          <w:szCs w:val="18"/>
        </w:rPr>
      </w:pPr>
    </w:p>
    <w:p w14:paraId="756C130F" w14:textId="77777777" w:rsidR="00B708B1" w:rsidRPr="006C5023" w:rsidRDefault="00B708B1" w:rsidP="00F01C2F">
      <w:pPr>
        <w:spacing w:before="100" w:beforeAutospacing="1" w:after="100" w:afterAutospacing="1"/>
        <w:ind w:left="360"/>
        <w:contextualSpacing/>
        <w:jc w:val="both"/>
        <w:rPr>
          <w:rFonts w:ascii="Verdana" w:hAnsi="Verdana"/>
          <w:sz w:val="18"/>
          <w:szCs w:val="18"/>
        </w:rPr>
      </w:pPr>
    </w:p>
    <w:p w14:paraId="756C1310" w14:textId="77777777" w:rsidR="00B708B1" w:rsidRPr="006C5023" w:rsidRDefault="00B708B1" w:rsidP="00F01C2F">
      <w:pPr>
        <w:spacing w:before="100" w:beforeAutospacing="1" w:after="100" w:afterAutospacing="1"/>
        <w:ind w:left="360"/>
        <w:contextualSpacing/>
        <w:jc w:val="both"/>
        <w:rPr>
          <w:rFonts w:ascii="Verdana" w:hAnsi="Verdana"/>
          <w:sz w:val="18"/>
          <w:szCs w:val="18"/>
        </w:rPr>
      </w:pPr>
    </w:p>
    <w:p w14:paraId="756C1311" w14:textId="77777777" w:rsidR="00B708B1" w:rsidRPr="006C5023" w:rsidRDefault="00B708B1" w:rsidP="00F01C2F">
      <w:pPr>
        <w:spacing w:before="100" w:beforeAutospacing="1" w:after="100" w:afterAutospacing="1"/>
        <w:ind w:left="360"/>
        <w:contextualSpacing/>
        <w:jc w:val="both"/>
        <w:rPr>
          <w:rFonts w:ascii="Verdana" w:hAnsi="Verdana"/>
          <w:sz w:val="18"/>
          <w:szCs w:val="18"/>
        </w:rPr>
      </w:pPr>
    </w:p>
    <w:p w14:paraId="756C1312" w14:textId="77777777" w:rsidR="00CD1E04" w:rsidRPr="006C5023" w:rsidRDefault="00CD1E04" w:rsidP="00F01C2F">
      <w:pPr>
        <w:adjustRightInd/>
        <w:spacing w:before="0" w:after="200" w:line="276" w:lineRule="auto"/>
        <w:jc w:val="both"/>
        <w:rPr>
          <w:rFonts w:ascii="Verdana" w:hAnsi="Verdana"/>
          <w:sz w:val="18"/>
          <w:szCs w:val="18"/>
        </w:rPr>
      </w:pPr>
      <w:r w:rsidRPr="006C5023">
        <w:rPr>
          <w:rFonts w:ascii="Verdana" w:hAnsi="Verdana"/>
          <w:sz w:val="18"/>
          <w:szCs w:val="18"/>
        </w:rPr>
        <w:br w:type="page"/>
      </w:r>
    </w:p>
    <w:p w14:paraId="756C1313" w14:textId="77777777" w:rsidR="00B708B1" w:rsidRPr="006C5023" w:rsidRDefault="00B708B1" w:rsidP="00F01C2F">
      <w:pPr>
        <w:spacing w:before="100" w:beforeAutospacing="1" w:after="100" w:afterAutospacing="1"/>
        <w:ind w:left="360"/>
        <w:contextualSpacing/>
        <w:jc w:val="both"/>
        <w:rPr>
          <w:rFonts w:ascii="Verdana" w:hAnsi="Verdana"/>
          <w:sz w:val="18"/>
          <w:szCs w:val="18"/>
        </w:rPr>
      </w:pPr>
    </w:p>
    <w:p w14:paraId="756C1314" w14:textId="77777777" w:rsidR="00A4461C" w:rsidRPr="00A67CB1" w:rsidRDefault="00A4461C" w:rsidP="00F01C2F">
      <w:pPr>
        <w:pStyle w:val="Heading3"/>
        <w:tabs>
          <w:tab w:val="center" w:pos="4877"/>
        </w:tabs>
        <w:jc w:val="both"/>
        <w:rPr>
          <w:sz w:val="25"/>
          <w:szCs w:val="25"/>
        </w:rPr>
      </w:pPr>
      <w:r w:rsidRPr="00A67CB1">
        <w:rPr>
          <w:sz w:val="25"/>
          <w:szCs w:val="25"/>
        </w:rPr>
        <w:t xml:space="preserve">Name change </w:t>
      </w:r>
    </w:p>
    <w:p w14:paraId="756C1315" w14:textId="77777777" w:rsidR="00A4461C" w:rsidRDefault="00A4461C" w:rsidP="00F01C2F">
      <w:pPr>
        <w:tabs>
          <w:tab w:val="left" w:pos="2070"/>
        </w:tabs>
        <w:jc w:val="both"/>
        <w:rPr>
          <w:rFonts w:ascii="Verdana" w:hAnsi="Verdana"/>
          <w:b/>
          <w:bCs/>
          <w:color w:val="757575"/>
          <w:sz w:val="18"/>
          <w:szCs w:val="18"/>
          <w:lang w:eastAsia="en-GB"/>
        </w:rPr>
      </w:pPr>
      <w:r w:rsidRPr="00C457C6">
        <w:rPr>
          <w:rFonts w:ascii="Verdana" w:hAnsi="Verdana"/>
          <w:b/>
          <w:sz w:val="18"/>
          <w:szCs w:val="18"/>
        </w:rPr>
        <w:t xml:space="preserve">Documentation </w:t>
      </w:r>
      <w:r>
        <w:rPr>
          <w:rFonts w:ascii="Verdana" w:hAnsi="Verdana"/>
          <w:b/>
          <w:sz w:val="18"/>
          <w:szCs w:val="18"/>
        </w:rPr>
        <w:t>Required</w:t>
      </w:r>
      <w:r w:rsidR="00F36616">
        <w:rPr>
          <w:rFonts w:ascii="Verdana" w:hAnsi="Verdana"/>
          <w:b/>
          <w:sz w:val="18"/>
          <w:szCs w:val="18"/>
        </w:rPr>
        <w:t xml:space="preserve"> </w:t>
      </w:r>
      <w:r>
        <w:rPr>
          <w:rFonts w:ascii="Verdana" w:hAnsi="Verdana"/>
          <w:b/>
          <w:sz w:val="18"/>
          <w:szCs w:val="18"/>
        </w:rPr>
        <w:t>by the Agent</w:t>
      </w:r>
    </w:p>
    <w:p w14:paraId="756C1316" w14:textId="77777777" w:rsidR="00D972B2" w:rsidRPr="00F01C2F" w:rsidRDefault="00D972B2" w:rsidP="00F01C2F">
      <w:pPr>
        <w:numPr>
          <w:ilvl w:val="0"/>
          <w:numId w:val="39"/>
        </w:numPr>
        <w:adjustRightInd/>
        <w:spacing w:before="100" w:beforeAutospacing="1" w:after="100" w:afterAutospacing="1"/>
        <w:jc w:val="both"/>
        <w:rPr>
          <w:rFonts w:ascii="Verdana" w:hAnsi="Verdana"/>
          <w:color w:val="757575"/>
          <w:sz w:val="18"/>
          <w:szCs w:val="18"/>
        </w:rPr>
      </w:pPr>
      <w:r w:rsidRPr="00F01C2F">
        <w:rPr>
          <w:rFonts w:ascii="Verdana" w:hAnsi="Verdana"/>
          <w:color w:val="757575"/>
          <w:sz w:val="18"/>
          <w:szCs w:val="18"/>
        </w:rPr>
        <w:t xml:space="preserve">Any document proving the name change issued by the applicable registration authority in their jurisdiction. </w:t>
      </w:r>
    </w:p>
    <w:p w14:paraId="756C1317" w14:textId="77777777" w:rsidR="00CD1E04" w:rsidRDefault="00CD1E04" w:rsidP="00F01C2F">
      <w:pPr>
        <w:adjustRightInd/>
        <w:spacing w:before="0" w:after="200" w:line="276" w:lineRule="auto"/>
        <w:jc w:val="both"/>
        <w:rPr>
          <w:color w:val="0060A9"/>
          <w:sz w:val="25"/>
          <w:szCs w:val="25"/>
        </w:rPr>
      </w:pPr>
      <w:r>
        <w:rPr>
          <w:sz w:val="25"/>
          <w:szCs w:val="25"/>
        </w:rPr>
        <w:br w:type="page"/>
      </w:r>
    </w:p>
    <w:p w14:paraId="756C1318" w14:textId="77777777" w:rsidR="00CD1E04" w:rsidRDefault="00CD1E04" w:rsidP="00F01C2F">
      <w:pPr>
        <w:pStyle w:val="Heading3"/>
        <w:tabs>
          <w:tab w:val="center" w:pos="4877"/>
        </w:tabs>
        <w:jc w:val="both"/>
        <w:rPr>
          <w:sz w:val="25"/>
          <w:szCs w:val="25"/>
        </w:rPr>
      </w:pPr>
    </w:p>
    <w:p w14:paraId="756C1319" w14:textId="77777777" w:rsidR="00A4461C" w:rsidRPr="00F36616" w:rsidRDefault="00A4461C" w:rsidP="00F01C2F">
      <w:pPr>
        <w:pStyle w:val="Heading3"/>
        <w:tabs>
          <w:tab w:val="center" w:pos="4877"/>
        </w:tabs>
        <w:jc w:val="both"/>
        <w:rPr>
          <w:sz w:val="25"/>
          <w:szCs w:val="25"/>
        </w:rPr>
      </w:pPr>
      <w:r w:rsidRPr="00F36616">
        <w:rPr>
          <w:sz w:val="25"/>
          <w:szCs w:val="25"/>
        </w:rPr>
        <w:t>Account Closure</w:t>
      </w:r>
    </w:p>
    <w:p w14:paraId="756C131A" w14:textId="21DD9432" w:rsidR="00A20C53" w:rsidRPr="00F01C2F" w:rsidRDefault="00F36616" w:rsidP="00F01C2F">
      <w:pPr>
        <w:adjustRightInd/>
        <w:spacing w:before="100" w:beforeAutospacing="1" w:after="100" w:afterAutospacing="1"/>
        <w:jc w:val="both"/>
        <w:rPr>
          <w:rFonts w:ascii="Verdana" w:hAnsi="Verdana"/>
          <w:color w:val="757575"/>
          <w:sz w:val="18"/>
          <w:szCs w:val="18"/>
        </w:rPr>
      </w:pPr>
      <w:r w:rsidRPr="00F01C2F">
        <w:rPr>
          <w:rFonts w:ascii="Verdana" w:hAnsi="Verdana"/>
          <w:color w:val="757575"/>
          <w:sz w:val="18"/>
          <w:szCs w:val="18"/>
        </w:rPr>
        <w:t>No d</w:t>
      </w:r>
      <w:r w:rsidR="00A4461C" w:rsidRPr="00F01C2F">
        <w:rPr>
          <w:rFonts w:ascii="Verdana" w:hAnsi="Verdana"/>
          <w:color w:val="757575"/>
          <w:sz w:val="18"/>
          <w:szCs w:val="18"/>
        </w:rPr>
        <w:t>ocumentation required</w:t>
      </w:r>
      <w:r w:rsidR="00A20C53" w:rsidRPr="00F01C2F">
        <w:rPr>
          <w:rFonts w:ascii="Verdana" w:hAnsi="Verdana"/>
          <w:color w:val="757575"/>
          <w:sz w:val="18"/>
          <w:szCs w:val="18"/>
        </w:rPr>
        <w:t xml:space="preserve"> however client should always ensure there are no outstanding trades, corporate actions, fees and holdings prior to </w:t>
      </w:r>
      <w:r w:rsidR="00EF7C57">
        <w:rPr>
          <w:rFonts w:ascii="Verdana" w:hAnsi="Verdana"/>
          <w:color w:val="757575"/>
          <w:sz w:val="18"/>
          <w:szCs w:val="18"/>
        </w:rPr>
        <w:t>sending the closure instruction.</w:t>
      </w:r>
    </w:p>
    <w:p w14:paraId="756C131B" w14:textId="77777777" w:rsidR="00BC5C42" w:rsidRDefault="00BC5C42" w:rsidP="00F01C2F">
      <w:pPr>
        <w:jc w:val="both"/>
        <w:rPr>
          <w:rFonts w:ascii="Verdana" w:hAnsi="Verdana"/>
          <w:color w:val="757575"/>
          <w:sz w:val="18"/>
          <w:szCs w:val="18"/>
          <w:lang w:eastAsia="en-GB"/>
        </w:rPr>
      </w:pPr>
    </w:p>
    <w:p w14:paraId="756C131C" w14:textId="77777777" w:rsidR="00BC5C42" w:rsidRDefault="00BC5C42" w:rsidP="00F01C2F">
      <w:pPr>
        <w:jc w:val="both"/>
        <w:rPr>
          <w:rFonts w:ascii="Verdana" w:hAnsi="Verdana"/>
          <w:color w:val="757575"/>
          <w:sz w:val="18"/>
          <w:szCs w:val="18"/>
          <w:lang w:eastAsia="en-GB"/>
        </w:rPr>
      </w:pPr>
    </w:p>
    <w:bookmarkEnd w:id="5"/>
    <w:bookmarkEnd w:id="6"/>
    <w:p w14:paraId="756C131D" w14:textId="77777777" w:rsidR="00B924A2" w:rsidRDefault="00B924A2" w:rsidP="00F01C2F">
      <w:pPr>
        <w:pStyle w:val="BodyText"/>
        <w:jc w:val="both"/>
        <w:rPr>
          <w:lang w:eastAsia="en-US"/>
        </w:rPr>
      </w:pPr>
    </w:p>
    <w:p w14:paraId="756C131E" w14:textId="77777777" w:rsidR="00B924A2" w:rsidRPr="00B924A2" w:rsidRDefault="00B924A2" w:rsidP="00F01C2F">
      <w:pPr>
        <w:pStyle w:val="BodyText"/>
        <w:jc w:val="both"/>
        <w:rPr>
          <w:lang w:eastAsia="en-US"/>
        </w:rPr>
      </w:pPr>
    </w:p>
    <w:p w14:paraId="756C131F" w14:textId="77777777" w:rsidR="00B924A2" w:rsidRPr="00B924A2" w:rsidRDefault="00B924A2" w:rsidP="00F01C2F">
      <w:pPr>
        <w:pStyle w:val="BodyText"/>
        <w:jc w:val="both"/>
        <w:rPr>
          <w:lang w:eastAsia="en-US"/>
        </w:rPr>
      </w:pPr>
    </w:p>
    <w:bookmarkEnd w:id="0"/>
    <w:bookmarkEnd w:id="1"/>
    <w:p w14:paraId="756C1320" w14:textId="77777777" w:rsidR="00432B3C" w:rsidRPr="003C744E" w:rsidRDefault="00432B3C" w:rsidP="00F01C2F">
      <w:pPr>
        <w:pStyle w:val="ListNumber"/>
        <w:jc w:val="both"/>
        <w:sectPr w:rsidR="00432B3C" w:rsidRPr="003C744E" w:rsidSect="00DD570C">
          <w:footerReference w:type="default" r:id="rId10"/>
          <w:headerReference w:type="first" r:id="rId11"/>
          <w:footerReference w:type="first" r:id="rId12"/>
          <w:pgSz w:w="11909" w:h="16834" w:code="9"/>
          <w:pgMar w:top="1077" w:right="1077" w:bottom="1077" w:left="1077" w:header="1080" w:footer="432" w:gutter="0"/>
          <w:pgNumType w:start="1"/>
          <w:cols w:space="720"/>
          <w:titlePg/>
          <w:docGrid w:linePitch="360"/>
        </w:sectPr>
      </w:pPr>
    </w:p>
    <w:p w14:paraId="756C1321" w14:textId="77777777" w:rsidR="00432B3C" w:rsidRPr="00DD570C" w:rsidRDefault="00432B3C" w:rsidP="00F01C2F">
      <w:pPr>
        <w:pStyle w:val="TitleDisclaimer"/>
        <w:jc w:val="both"/>
      </w:pPr>
      <w:r w:rsidRPr="00DD570C">
        <w:lastRenderedPageBreak/>
        <w:t>Disclaimer</w:t>
      </w:r>
    </w:p>
    <w:p w14:paraId="756C1323" w14:textId="2EC667D8" w:rsidR="00A67A57" w:rsidRDefault="00BA506C" w:rsidP="00F01C2F">
      <w:pPr>
        <w:jc w:val="both"/>
      </w:pPr>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licence.</w:t>
      </w:r>
    </w:p>
    <w:sectPr w:rsidR="00A67A57" w:rsidSect="00DD570C">
      <w:headerReference w:type="even" r:id="rId13"/>
      <w:headerReference w:type="first" r:id="rId14"/>
      <w:footerReference w:type="first" r:id="rId15"/>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C1326" w14:textId="77777777" w:rsidR="0000002F" w:rsidRDefault="0000002F" w:rsidP="00432B3C">
      <w:pPr>
        <w:spacing w:before="0" w:after="0" w:line="240" w:lineRule="auto"/>
      </w:pPr>
      <w:r>
        <w:separator/>
      </w:r>
    </w:p>
  </w:endnote>
  <w:endnote w:type="continuationSeparator" w:id="0">
    <w:p w14:paraId="756C1327" w14:textId="77777777" w:rsidR="0000002F" w:rsidRDefault="0000002F"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328" w14:textId="77777777"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EF7C57">
      <w:rPr>
        <w:rStyle w:val="PageNumber"/>
        <w:b/>
        <w:caps w:val="0"/>
      </w:rPr>
      <w:t>3</w:t>
    </w:r>
    <w:r w:rsidRPr="009B18F0">
      <w:rPr>
        <w:rStyle w:val="PageNumber"/>
        <w:b/>
        <w:caps w:val="0"/>
      </w:rPr>
      <w:fldChar w:fldCharType="end"/>
    </w:r>
    <w:r>
      <w:t xml:space="preserve">  |  </w:t>
    </w:r>
    <w:fldSimple w:instr=" STYLEREF  &quot;Heading 1 + Sub-Heading&quot;  \* MERGEFORMAT ">
      <w:r w:rsidR="00EF7C57">
        <w:t>FII Market Entry Requirements for Chile</w:t>
      </w:r>
    </w:fldSimple>
    <w:r>
      <w:rPr>
        <w:snapToGrid/>
        <w:lang w:eastAsia="en-US"/>
      </w:rPr>
      <mc:AlternateContent>
        <mc:Choice Requires="wps">
          <w:drawing>
            <wp:anchor distT="0" distB="0" distL="114300" distR="114300" simplePos="0" relativeHeight="251660288" behindDoc="0" locked="0" layoutInCell="1" allowOverlap="1" wp14:anchorId="756C132E" wp14:editId="756C132F">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14:paraId="756C1335" w14:textId="77777777">
                            <w:trPr>
                              <w:trHeight w:hRule="exact" w:val="547"/>
                            </w:trPr>
                            <w:tc>
                              <w:tcPr>
                                <w:tcW w:w="3096" w:type="dxa"/>
                              </w:tcPr>
                              <w:p w14:paraId="756C1334" w14:textId="77777777" w:rsidR="000720EB" w:rsidRDefault="00EA4A1F" w:rsidP="00F25609">
                                <w:pPr>
                                  <w:pStyle w:val="Draft"/>
                                </w:pPr>
                                <w:r>
                                  <w:t>Draft</w:t>
                                </w:r>
                              </w:p>
                            </w:tc>
                          </w:tr>
                        </w:tbl>
                        <w:p w14:paraId="756C1336" w14:textId="77777777" w:rsidR="000720EB" w:rsidRDefault="00EF7C57"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C132E"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14:paraId="756C1335" w14:textId="77777777">
                      <w:trPr>
                        <w:trHeight w:hRule="exact" w:val="547"/>
                      </w:trPr>
                      <w:tc>
                        <w:tcPr>
                          <w:tcW w:w="3096" w:type="dxa"/>
                        </w:tcPr>
                        <w:p w14:paraId="756C1334" w14:textId="77777777" w:rsidR="000720EB" w:rsidRDefault="00EA4A1F" w:rsidP="00F25609">
                          <w:pPr>
                            <w:pStyle w:val="Draft"/>
                          </w:pPr>
                          <w:r>
                            <w:t>Draft</w:t>
                          </w:r>
                        </w:p>
                      </w:tc>
                    </w:tr>
                  </w:tbl>
                  <w:p w14:paraId="756C1336" w14:textId="77777777" w:rsidR="000720EB" w:rsidRDefault="00EF7C57"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32A" w14:textId="77777777"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EF7C57">
      <w:rPr>
        <w:rStyle w:val="PageNumber"/>
        <w:b/>
      </w:rPr>
      <w:t>1</w:t>
    </w:r>
    <w:r w:rsidRPr="00DD570C">
      <w:rPr>
        <w:rStyle w:val="PageNumber"/>
        <w:b/>
      </w:rPr>
      <w:fldChar w:fldCharType="end"/>
    </w:r>
    <w:r w:rsidRPr="00B0308B">
      <w:t xml:space="preserve">  |  </w:t>
    </w:r>
    <w:fldSimple w:instr=" STYLEREF  &quot;Heading 1 + Sub-Heading&quot;  \* MERGEFORMAT ">
      <w:r w:rsidR="00EF7C57">
        <w:t>FII Market Entry Requirements for Chile</w:t>
      </w:r>
    </w:fldSimple>
    <w:r>
      <w:rPr>
        <w:snapToGrid/>
        <w:lang w:eastAsia="en-US"/>
      </w:rPr>
      <mc:AlternateContent>
        <mc:Choice Requires="wps">
          <w:drawing>
            <wp:anchor distT="0" distB="0" distL="114300" distR="114300" simplePos="0" relativeHeight="251659264" behindDoc="0" locked="0" layoutInCell="1" allowOverlap="1" wp14:anchorId="756C1332" wp14:editId="756C1333">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14:paraId="756C1338" w14:textId="77777777">
                            <w:trPr>
                              <w:trHeight w:hRule="exact" w:val="547"/>
                            </w:trPr>
                            <w:tc>
                              <w:tcPr>
                                <w:tcW w:w="3096" w:type="dxa"/>
                              </w:tcPr>
                              <w:p w14:paraId="756C1337" w14:textId="77777777" w:rsidR="009C5B88" w:rsidRDefault="00EA4A1F" w:rsidP="00F25609">
                                <w:pPr>
                                  <w:pStyle w:val="Draft"/>
                                </w:pPr>
                                <w:r>
                                  <w:t>Draft</w:t>
                                </w:r>
                              </w:p>
                            </w:tc>
                          </w:tr>
                        </w:tbl>
                        <w:p w14:paraId="756C1339" w14:textId="77777777" w:rsidR="009C5B88" w:rsidRDefault="00EF7C57"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C1332"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14:paraId="756C1338" w14:textId="77777777">
                      <w:trPr>
                        <w:trHeight w:hRule="exact" w:val="547"/>
                      </w:trPr>
                      <w:tc>
                        <w:tcPr>
                          <w:tcW w:w="3096" w:type="dxa"/>
                        </w:tcPr>
                        <w:p w14:paraId="756C1337" w14:textId="77777777" w:rsidR="009C5B88" w:rsidRDefault="00EA4A1F" w:rsidP="00F25609">
                          <w:pPr>
                            <w:pStyle w:val="Draft"/>
                          </w:pPr>
                          <w:r>
                            <w:t>Draft</w:t>
                          </w:r>
                        </w:p>
                      </w:tc>
                    </w:tr>
                  </w:tbl>
                  <w:p w14:paraId="756C1339" w14:textId="77777777" w:rsidR="009C5B88" w:rsidRDefault="00EF7C57"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32D" w14:textId="0DA6F57F" w:rsidR="00745241" w:rsidRPr="00B0308B" w:rsidRDefault="00BA506C"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1324" w14:textId="77777777" w:rsidR="0000002F" w:rsidRDefault="0000002F" w:rsidP="00432B3C">
      <w:pPr>
        <w:spacing w:before="0" w:after="0" w:line="240" w:lineRule="auto"/>
      </w:pPr>
      <w:r>
        <w:separator/>
      </w:r>
    </w:p>
  </w:footnote>
  <w:footnote w:type="continuationSeparator" w:id="0">
    <w:p w14:paraId="756C1325" w14:textId="77777777" w:rsidR="0000002F" w:rsidRDefault="0000002F"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329" w14:textId="26F5A1CC" w:rsidR="007D7938" w:rsidRPr="00D24DF2" w:rsidRDefault="00BA506C" w:rsidP="00AE6A20">
    <w:pPr>
      <w:spacing w:before="0" w:after="1080"/>
    </w:pPr>
    <w:r>
      <w:rPr>
        <w:noProof/>
        <w:lang w:eastAsia="en-US"/>
      </w:rPr>
      <w:drawing>
        <wp:inline distT="0" distB="0" distL="0" distR="0" wp14:anchorId="384CD338" wp14:editId="764FE973">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32B" w14:textId="77777777" w:rsidR="00745241" w:rsidRDefault="00EF7C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32C" w14:textId="77777777" w:rsidR="00745241" w:rsidRPr="00D24DF2" w:rsidRDefault="00EF7C57"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8223662"/>
    <w:multiLevelType w:val="hybridMultilevel"/>
    <w:tmpl w:val="8E70F644"/>
    <w:lvl w:ilvl="0" w:tplc="26E68820">
      <w:start w:val="1"/>
      <w:numFmt w:val="lowerLetter"/>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CA55A3"/>
    <w:multiLevelType w:val="multilevel"/>
    <w:tmpl w:val="3AA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9"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207C94"/>
    <w:multiLevelType w:val="multilevel"/>
    <w:tmpl w:val="15F6D3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5"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2551484"/>
    <w:multiLevelType w:val="hybridMultilevel"/>
    <w:tmpl w:val="5588C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41BF"/>
    <w:multiLevelType w:val="hybridMultilevel"/>
    <w:tmpl w:val="FEBAF3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87C29"/>
    <w:multiLevelType w:val="hybridMultilevel"/>
    <w:tmpl w:val="077A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31" w15:restartNumberingAfterBreak="0">
    <w:nsid w:val="66384DD0"/>
    <w:multiLevelType w:val="hybridMultilevel"/>
    <w:tmpl w:val="B46C4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4217CB"/>
    <w:multiLevelType w:val="hybridMultilevel"/>
    <w:tmpl w:val="84449F68"/>
    <w:lvl w:ilvl="0" w:tplc="6F86D644">
      <w:start w:val="5"/>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34"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5"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6"/>
  </w:num>
  <w:num w:numId="3">
    <w:abstractNumId w:val="35"/>
  </w:num>
  <w:num w:numId="4">
    <w:abstractNumId w:val="15"/>
  </w:num>
  <w:num w:numId="5">
    <w:abstractNumId w:val="7"/>
  </w:num>
  <w:num w:numId="6">
    <w:abstractNumId w:val="33"/>
  </w:num>
  <w:num w:numId="7">
    <w:abstractNumId w:val="24"/>
  </w:num>
  <w:num w:numId="8">
    <w:abstractNumId w:val="18"/>
  </w:num>
  <w:num w:numId="9">
    <w:abstractNumId w:val="34"/>
  </w:num>
  <w:num w:numId="10">
    <w:abstractNumId w:val="8"/>
  </w:num>
  <w:num w:numId="11">
    <w:abstractNumId w:val="14"/>
  </w:num>
  <w:num w:numId="12">
    <w:abstractNumId w:val="4"/>
  </w:num>
  <w:num w:numId="13">
    <w:abstractNumId w:val="3"/>
  </w:num>
  <w:num w:numId="14">
    <w:abstractNumId w:val="9"/>
  </w:num>
  <w:num w:numId="15">
    <w:abstractNumId w:val="2"/>
  </w:num>
  <w:num w:numId="16">
    <w:abstractNumId w:val="1"/>
  </w:num>
  <w:num w:numId="17">
    <w:abstractNumId w:val="0"/>
  </w:num>
  <w:num w:numId="18">
    <w:abstractNumId w:val="28"/>
  </w:num>
  <w:num w:numId="19">
    <w:abstractNumId w:val="29"/>
  </w:num>
  <w:num w:numId="20">
    <w:abstractNumId w:val="13"/>
  </w:num>
  <w:num w:numId="21">
    <w:abstractNumId w:val="21"/>
    <w:lvlOverride w:ilvl="0">
      <w:startOverride w:val="1"/>
    </w:lvlOverride>
  </w:num>
  <w:num w:numId="22">
    <w:abstractNumId w:val="30"/>
    <w:lvlOverride w:ilvl="0">
      <w:startOverride w:val="1"/>
    </w:lvlOverride>
  </w:num>
  <w:num w:numId="23">
    <w:abstractNumId w:val="37"/>
  </w:num>
  <w:num w:numId="24">
    <w:abstractNumId w:val="12"/>
  </w:num>
  <w:num w:numId="25">
    <w:abstractNumId w:val="38"/>
  </w:num>
  <w:num w:numId="26">
    <w:abstractNumId w:val="27"/>
  </w:num>
  <w:num w:numId="27">
    <w:abstractNumId w:val="19"/>
  </w:num>
  <w:num w:numId="28">
    <w:abstractNumId w:val="25"/>
  </w:num>
  <w:num w:numId="29">
    <w:abstractNumId w:val="22"/>
  </w:num>
  <w:num w:numId="30">
    <w:abstractNumId w:val="11"/>
  </w:num>
  <w:num w:numId="31">
    <w:abstractNumId w:val="5"/>
  </w:num>
  <w:num w:numId="32">
    <w:abstractNumId w:val="31"/>
  </w:num>
  <w:num w:numId="33">
    <w:abstractNumId w:val="32"/>
  </w:num>
  <w:num w:numId="34">
    <w:abstractNumId w:val="23"/>
  </w:num>
  <w:num w:numId="35">
    <w:abstractNumId w:val="20"/>
  </w:num>
  <w:num w:numId="36">
    <w:abstractNumId w:val="6"/>
  </w:num>
  <w:num w:numId="37">
    <w:abstractNumId w:val="26"/>
  </w:num>
  <w:num w:numId="38">
    <w:abstractNumId w:val="16"/>
  </w:num>
  <w:num w:numId="3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2F"/>
    <w:rsid w:val="0000002F"/>
    <w:rsid w:val="00033D4F"/>
    <w:rsid w:val="00042BCB"/>
    <w:rsid w:val="000519C5"/>
    <w:rsid w:val="000708CB"/>
    <w:rsid w:val="000D3EDC"/>
    <w:rsid w:val="000D4C29"/>
    <w:rsid w:val="000E60F6"/>
    <w:rsid w:val="00113A07"/>
    <w:rsid w:val="001B06F9"/>
    <w:rsid w:val="00224D6A"/>
    <w:rsid w:val="00286A84"/>
    <w:rsid w:val="002B7E7F"/>
    <w:rsid w:val="002D4E31"/>
    <w:rsid w:val="00303137"/>
    <w:rsid w:val="00355B30"/>
    <w:rsid w:val="00432B3C"/>
    <w:rsid w:val="004555C7"/>
    <w:rsid w:val="00476C75"/>
    <w:rsid w:val="0048122A"/>
    <w:rsid w:val="004D7543"/>
    <w:rsid w:val="00556460"/>
    <w:rsid w:val="00581299"/>
    <w:rsid w:val="005C490A"/>
    <w:rsid w:val="00617A84"/>
    <w:rsid w:val="00662ECA"/>
    <w:rsid w:val="006C5023"/>
    <w:rsid w:val="007370C1"/>
    <w:rsid w:val="00784EAC"/>
    <w:rsid w:val="00792A41"/>
    <w:rsid w:val="007A1C32"/>
    <w:rsid w:val="007D49AB"/>
    <w:rsid w:val="00816EAA"/>
    <w:rsid w:val="00820988"/>
    <w:rsid w:val="00822F93"/>
    <w:rsid w:val="00845B2E"/>
    <w:rsid w:val="00862289"/>
    <w:rsid w:val="008A3164"/>
    <w:rsid w:val="0096410B"/>
    <w:rsid w:val="00965961"/>
    <w:rsid w:val="009B131A"/>
    <w:rsid w:val="009B473C"/>
    <w:rsid w:val="009D4A71"/>
    <w:rsid w:val="00A00098"/>
    <w:rsid w:val="00A01375"/>
    <w:rsid w:val="00A04AF0"/>
    <w:rsid w:val="00A16747"/>
    <w:rsid w:val="00A20C53"/>
    <w:rsid w:val="00A4461C"/>
    <w:rsid w:val="00A71A4F"/>
    <w:rsid w:val="00AA3AB9"/>
    <w:rsid w:val="00AA6A62"/>
    <w:rsid w:val="00B146BC"/>
    <w:rsid w:val="00B23F58"/>
    <w:rsid w:val="00B3178B"/>
    <w:rsid w:val="00B708B1"/>
    <w:rsid w:val="00B924A2"/>
    <w:rsid w:val="00B96DBC"/>
    <w:rsid w:val="00BA436B"/>
    <w:rsid w:val="00BA506C"/>
    <w:rsid w:val="00BC52ED"/>
    <w:rsid w:val="00BC5C42"/>
    <w:rsid w:val="00C042E5"/>
    <w:rsid w:val="00C3522E"/>
    <w:rsid w:val="00C909B5"/>
    <w:rsid w:val="00CD1C37"/>
    <w:rsid w:val="00CD1E04"/>
    <w:rsid w:val="00D81B4E"/>
    <w:rsid w:val="00D972B2"/>
    <w:rsid w:val="00DB5A6F"/>
    <w:rsid w:val="00DD6A4B"/>
    <w:rsid w:val="00E40E99"/>
    <w:rsid w:val="00E4777F"/>
    <w:rsid w:val="00EA4A1F"/>
    <w:rsid w:val="00EB69A3"/>
    <w:rsid w:val="00EE344B"/>
    <w:rsid w:val="00EF33E7"/>
    <w:rsid w:val="00EF7C57"/>
    <w:rsid w:val="00F01C2F"/>
    <w:rsid w:val="00F3280F"/>
    <w:rsid w:val="00F36616"/>
    <w:rsid w:val="00F469B0"/>
    <w:rsid w:val="00F53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12DE"/>
  <w15:docId w15:val="{B42A71AB-D774-44AE-B6BD-B04541FF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5-%20TEAM%20ORGANISATION\PROCEDURES\CLIENT%20PACK\MARKETS\BAHRAIN\FII%20Market%20Entry%20Requirements%20for%20Bahrain.dotx" TargetMode="External"/></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EDA5F-2265-4807-9FAD-AFE86F9BE6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3CBA9C-0763-43D0-BA7B-C46C048BE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3232B5-BF67-4FD2-AC08-D5D8DF6C7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FII Market Entry Requirements for Bahrain</Template>
  <TotalTime>2</TotalTime>
  <Pages>5</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Youssoufi Naima (RBC ITS)</dc:creator>
  <cp:lastModifiedBy>Dsouza, Rima</cp:lastModifiedBy>
  <cp:revision>4</cp:revision>
  <dcterms:created xsi:type="dcterms:W3CDTF">2021-09-07T16:24:00Z</dcterms:created>
  <dcterms:modified xsi:type="dcterms:W3CDTF">2023-06-14T21:24:00Z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5" name="_NewReviewCycle">
    <vt:lpwstr/>
  </property>
  <property fmtid="{D5CDD505-2E9C-101B-9397-08002B2CF9AE}" pid="6" name="ContentTypeId">
    <vt:lpwstr>0x0101001393841FF044694F87FD5B256B00BC1E</vt:lpwstr>
  </property>
</Properties>
</file>