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6069" w:rsidR="00372DC7" w:rsidP="00372DC7" w:rsidRDefault="00372DC7">
      <w:pPr>
        <w:pStyle w:val="ScheduleLev1"/>
        <w:numPr>
          <w:ilvl w:val="0"/>
          <w:numId w:val="0"/>
        </w:numPr>
      </w:pPr>
      <w:bookmarkStart w:name="_Toc156848513" w:id="0"/>
      <w:bookmarkStart w:name="_GoBack" w:id="1"/>
      <w:bookmarkEnd w:id="1"/>
      <w:r w:rsidRPr="004F6069">
        <w:t xml:space="preserve">NOTICE FROM ISSUER TO NOTEHOLDERS </w:t>
      </w:r>
      <w:r>
        <w:t>IN CONNECTION WITH THE SALE OF CLASS F NOTES HELD BY THE ISSUER</w:t>
      </w:r>
      <w:bookmarkEnd w:id="0"/>
    </w:p>
    <w:p w:rsidR="00372DC7" w:rsidP="00372DC7" w:rsidRDefault="00372DC7">
      <w:pPr>
        <w:pStyle w:val="BodyText"/>
        <w:jc w:val="both"/>
        <w:rPr>
          <w:b/>
        </w:rPr>
      </w:pPr>
      <w:r w:rsidRPr="004F6069">
        <w:rPr>
          <w:b/>
        </w:rPr>
        <w:t>THIS NOTICE CONTAINS IMPORTANT INFORMATION OF INTEREST TO THE REGISTERED AND BENEFICIAL OWNERS OF THE NOTES (AS DEFINED BELOW).  IF APPLICABLE, ALL DEPOSITARIES, CUSTODIANS AND OTHER INTERMEDIARIES RECEIVING THIS NOTICE ARE REQUESTED TO PASS THIS NOTICE TO SUCH BENEFICIAL OWNERS IN A TIMELY MANNER.</w:t>
      </w:r>
    </w:p>
    <w:p w:rsidRPr="004F6069" w:rsidR="00372DC7" w:rsidP="00372DC7" w:rsidRDefault="00372DC7">
      <w:pPr>
        <w:pStyle w:val="BodyText"/>
        <w:jc w:val="both"/>
      </w:pPr>
    </w:p>
    <w:p w:rsidR="00372DC7" w:rsidP="00372DC7" w:rsidRDefault="00372DC7">
      <w:pPr>
        <w:pStyle w:val="BodyText"/>
        <w:jc w:val="both"/>
        <w:rPr>
          <w:b/>
        </w:rPr>
      </w:pPr>
      <w:r w:rsidRPr="004F6069">
        <w:rPr>
          <w:b/>
        </w:rPr>
        <w:t>If you are in any doubt as to the action you should take, you are recommended to seek your own financial advice immediately from your stockbroker, bank manager, solicitor, accountant or other financial adviser authorised under the Financial Services and Markets Act</w:t>
      </w:r>
      <w:r>
        <w:rPr>
          <w:b/>
        </w:rPr>
        <w:t> </w:t>
      </w:r>
      <w:r w:rsidRPr="004F6069">
        <w:rPr>
          <w:b/>
        </w:rPr>
        <w:t>2000 (if you are in the United Kingdom), or from another appropriately authorised independent financial adviser and such other professional advice from your own professional advisors as you deem necessary.</w:t>
      </w:r>
    </w:p>
    <w:p w:rsidRPr="004F6069" w:rsidR="00372DC7" w:rsidP="00372DC7" w:rsidRDefault="00372DC7">
      <w:pPr>
        <w:pStyle w:val="BodyText"/>
        <w:jc w:val="both"/>
      </w:pPr>
    </w:p>
    <w:p w:rsidR="00372DC7" w:rsidP="00372DC7" w:rsidRDefault="00372DC7">
      <w:pPr>
        <w:pStyle w:val="BodyText"/>
        <w:jc w:val="both"/>
        <w:rPr>
          <w:b/>
        </w:rPr>
      </w:pPr>
      <w:r w:rsidRPr="004F6069">
        <w:rPr>
          <w:b/>
        </w:rPr>
        <w:t>This Notice is addressed only to holders of the Notes (as defined below) and persons to whom it may otherwise be lawful to distribute it (</w:t>
      </w:r>
      <w:r>
        <w:rPr>
          <w:b/>
        </w:rPr>
        <w:t>"</w:t>
      </w:r>
      <w:r w:rsidRPr="004F6069">
        <w:rPr>
          <w:b/>
        </w:rPr>
        <w:t>relevant persons</w:t>
      </w:r>
      <w:r>
        <w:rPr>
          <w:b/>
        </w:rPr>
        <w:t>"</w:t>
      </w:r>
      <w:r w:rsidRPr="004F6069">
        <w:rPr>
          <w:b/>
        </w:rPr>
        <w:t>).  It is directed only at relevant persons and must not be acted on or relied on by persons who are not relevant persons.  Any investment or investment activity to which this Notice relates is available only to relevant persons and will be engaged in only with relevant persons.</w:t>
      </w:r>
    </w:p>
    <w:p w:rsidRPr="004F6069" w:rsidR="00372DC7" w:rsidP="00372DC7" w:rsidRDefault="00372DC7">
      <w:pPr>
        <w:pStyle w:val="BodyText"/>
        <w:jc w:val="both"/>
      </w:pPr>
    </w:p>
    <w:p w:rsidRPr="004F6069" w:rsidR="00372DC7" w:rsidP="00372DC7" w:rsidRDefault="00372DC7">
      <w:pPr>
        <w:pStyle w:val="BodyText"/>
        <w:jc w:val="both"/>
      </w:pPr>
      <w:r w:rsidRPr="004F6069">
        <w:rPr>
          <w:b/>
        </w:rPr>
        <w:t>If you have recently sold or otherwise transferred your entire holding(s) of Notes referred to below, you should immediately forward this document to the purchaser or transferee or to the stockbroker, bank or other agent through whom the sale or transfer was effected for transmission to the purchaser or transferee.</w:t>
      </w:r>
    </w:p>
    <w:p w:rsidR="00372DC7" w:rsidP="00372DC7" w:rsidRDefault="00372DC7">
      <w:pPr>
        <w:pStyle w:val="Subtitle"/>
        <w:rPr>
          <w:b/>
        </w:rPr>
        <w:sectPr w:rsidR="00372DC7" w:rsidSect="00113E86">
          <w:footerReference w:type="first" r:id="rId8"/>
          <w:pgSz w:w="11909" w:h="16834" w:code="9"/>
          <w:pgMar w:top="1440" w:right="1440" w:bottom="1440" w:left="1440" w:header="720" w:footer="720" w:gutter="0"/>
          <w:pgNumType w:start="1"/>
          <w:cols w:space="720"/>
          <w:docGrid w:linePitch="326"/>
        </w:sectPr>
      </w:pPr>
    </w:p>
    <w:p w:rsidR="00372DC7" w:rsidP="00372DC7" w:rsidRDefault="00372DC7">
      <w:pPr>
        <w:pStyle w:val="Subtitle"/>
        <w:rPr>
          <w:b/>
        </w:rPr>
      </w:pPr>
    </w:p>
    <w:p w:rsidR="00372DC7" w:rsidP="00372DC7" w:rsidRDefault="00372DC7">
      <w:pPr>
        <w:pStyle w:val="Subtitle"/>
        <w:rPr>
          <w:b/>
        </w:rPr>
      </w:pPr>
      <w:r w:rsidRPr="00396015">
        <w:rPr>
          <w:b/>
        </w:rPr>
        <w:t>NOTICE FROM ISSUER TO NOTEHOLDERS IN CONNECTION WITH THE SALE OF C</w:t>
      </w:r>
      <w:r>
        <w:rPr>
          <w:b/>
        </w:rPr>
        <w:t>LASS F NOTES HELD BY THE ISSUER</w:t>
      </w:r>
    </w:p>
    <w:p w:rsidRPr="00372DC7" w:rsidR="00372DC7" w:rsidP="00372DC7" w:rsidRDefault="00372DC7">
      <w:pPr>
        <w:pStyle w:val="BodyText"/>
      </w:pPr>
    </w:p>
    <w:p w:rsidR="00372DC7" w:rsidP="00372DC7" w:rsidRDefault="00372DC7">
      <w:pPr>
        <w:pStyle w:val="Subtitle"/>
        <w:rPr>
          <w:b/>
        </w:rPr>
      </w:pPr>
      <w:r w:rsidRPr="00132F4B">
        <w:rPr>
          <w:b/>
        </w:rPr>
        <w:t>THIS ANNOUNCEMENT MAY CONTAIN INSIDE INFORMATION FOR THE PURPOSES OF ARTICLE 7 OF THE MARKET ABUSE REGULATION (EU) 596/2014 AND THE MARKET ABUSE (AMENDMENT) (EU EXIT) REGULATIONS 2019</w:t>
      </w:r>
    </w:p>
    <w:p w:rsidRPr="00372DC7" w:rsidR="00372DC7" w:rsidP="00372DC7" w:rsidRDefault="00372DC7">
      <w:pPr>
        <w:pStyle w:val="BodyText"/>
      </w:pPr>
    </w:p>
    <w:p w:rsidR="00372DC7" w:rsidP="00372DC7" w:rsidRDefault="00372DC7">
      <w:pPr>
        <w:jc w:val="center"/>
        <w:rPr>
          <w:b/>
          <w:szCs w:val="22"/>
        </w:rPr>
      </w:pPr>
      <w:r w:rsidRPr="0017020B">
        <w:rPr>
          <w:b/>
          <w:szCs w:val="22"/>
        </w:rPr>
        <w:t>CAPITAL FOUR CLO V DESIGNATED ACTIVITY COMPANY</w:t>
      </w:r>
      <w:r w:rsidRPr="00BA68E3">
        <w:rPr>
          <w:b/>
          <w:szCs w:val="22"/>
        </w:rPr>
        <w:br/>
      </w:r>
      <w:r>
        <w:rPr>
          <w:b/>
          <w:szCs w:val="22"/>
        </w:rPr>
        <w:t>(</w:t>
      </w:r>
      <w:r w:rsidRPr="0017020B">
        <w:rPr>
          <w:b/>
          <w:szCs w:val="22"/>
        </w:rPr>
        <w:t>a designated activity company limited by shares incorporated under the laws of Ireland with registered number 712970 and having its registered office in Ireland</w:t>
      </w:r>
      <w:r>
        <w:rPr>
          <w:b/>
          <w:szCs w:val="22"/>
        </w:rPr>
        <w:t>)</w:t>
      </w:r>
    </w:p>
    <w:p w:rsidR="00372DC7" w:rsidP="00372DC7" w:rsidRDefault="00372DC7">
      <w:pPr>
        <w:jc w:val="center"/>
        <w:rPr>
          <w:b/>
          <w:szCs w:val="22"/>
        </w:rPr>
      </w:pPr>
      <w:r w:rsidRPr="00BA68E3">
        <w:rPr>
          <w:b/>
          <w:szCs w:val="22"/>
        </w:rPr>
        <w:t xml:space="preserve">(the </w:t>
      </w:r>
      <w:r>
        <w:rPr>
          <w:szCs w:val="22"/>
        </w:rPr>
        <w:t>"</w:t>
      </w:r>
      <w:r>
        <w:rPr>
          <w:b/>
          <w:szCs w:val="22"/>
        </w:rPr>
        <w:t>Issuer</w:t>
      </w:r>
      <w:r>
        <w:rPr>
          <w:szCs w:val="22"/>
        </w:rPr>
        <w:t>"</w:t>
      </w:r>
      <w:r w:rsidRPr="00BA68E3">
        <w:rPr>
          <w:b/>
          <w:szCs w:val="22"/>
        </w:rPr>
        <w:t>)</w:t>
      </w:r>
    </w:p>
    <w:p w:rsidRPr="00BA68E3" w:rsidR="00372DC7" w:rsidP="00372DC7" w:rsidRDefault="00372DC7">
      <w:pPr>
        <w:jc w:val="center"/>
        <w:rPr>
          <w:b/>
          <w:szCs w:val="22"/>
        </w:rPr>
      </w:pPr>
    </w:p>
    <w:p w:rsidRPr="0017020B" w:rsidR="00372DC7" w:rsidP="00372DC7" w:rsidRDefault="00372DC7">
      <w:pPr>
        <w:jc w:val="center"/>
        <w:rPr>
          <w:b/>
          <w:szCs w:val="22"/>
        </w:rPr>
      </w:pPr>
      <w:r w:rsidRPr="0017020B">
        <w:rPr>
          <w:b/>
          <w:szCs w:val="22"/>
        </w:rPr>
        <w:t>€211,800,000 Class A Senior Secured Floating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XS2582079989; Rule 144 A: XS2582080136)</w:t>
      </w:r>
    </w:p>
    <w:p w:rsidRPr="0017020B" w:rsidR="00372DC7" w:rsidP="00372DC7" w:rsidRDefault="00372DC7">
      <w:pPr>
        <w:jc w:val="center"/>
        <w:rPr>
          <w:b/>
          <w:szCs w:val="22"/>
        </w:rPr>
      </w:pPr>
      <w:r w:rsidRPr="0017020B">
        <w:rPr>
          <w:b/>
          <w:szCs w:val="22"/>
        </w:rPr>
        <w:t>€27,800,000 Class B-1 Senior Secured Floating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XS2582080052; Rule 144 A: XS2582080300)</w:t>
      </w:r>
    </w:p>
    <w:p w:rsidRPr="0017020B" w:rsidR="00372DC7" w:rsidP="00372DC7" w:rsidRDefault="00372DC7">
      <w:pPr>
        <w:jc w:val="center"/>
        <w:rPr>
          <w:b/>
          <w:szCs w:val="22"/>
        </w:rPr>
      </w:pPr>
      <w:r w:rsidRPr="0017020B">
        <w:rPr>
          <w:b/>
          <w:szCs w:val="22"/>
        </w:rPr>
        <w:t>€9,000,000 Class B-2 Senior Secured Fixed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XS2582080219; Rule 144 A: XS2582080482)</w:t>
      </w:r>
    </w:p>
    <w:p w:rsidRPr="0017020B" w:rsidR="00372DC7" w:rsidP="00372DC7" w:rsidRDefault="00372DC7">
      <w:pPr>
        <w:jc w:val="center"/>
        <w:rPr>
          <w:b/>
          <w:szCs w:val="22"/>
        </w:rPr>
      </w:pPr>
      <w:r w:rsidRPr="0017020B">
        <w:rPr>
          <w:b/>
          <w:szCs w:val="22"/>
        </w:rPr>
        <w:t>€17,500,000 Class C Senior Secured Deferrable Floating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XS2582080649; Rule 144 A: XS2582080565)</w:t>
      </w:r>
    </w:p>
    <w:p w:rsidRPr="0017020B" w:rsidR="00372DC7" w:rsidP="00372DC7" w:rsidRDefault="00372DC7">
      <w:pPr>
        <w:jc w:val="center"/>
        <w:rPr>
          <w:b/>
          <w:szCs w:val="22"/>
        </w:rPr>
      </w:pPr>
      <w:r w:rsidRPr="0017020B">
        <w:rPr>
          <w:b/>
          <w:szCs w:val="22"/>
        </w:rPr>
        <w:t>€22,800,000 Class D Senior Secured Deferrable Floating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XS2582080722; Rule 144 A: XS2582081027)</w:t>
      </w:r>
    </w:p>
    <w:p w:rsidRPr="0017020B" w:rsidR="00372DC7" w:rsidP="00372DC7" w:rsidRDefault="00372DC7">
      <w:pPr>
        <w:jc w:val="center"/>
        <w:rPr>
          <w:b/>
          <w:szCs w:val="22"/>
        </w:rPr>
      </w:pPr>
      <w:r w:rsidRPr="0017020B">
        <w:rPr>
          <w:b/>
          <w:szCs w:val="22"/>
        </w:rPr>
        <w:t>€15,400,000 Class E Senior Secured Deferrable Floating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XS2582080995; Rule 144 A: XS2582081290)</w:t>
      </w:r>
    </w:p>
    <w:p w:rsidRPr="0017020B" w:rsidR="00372DC7" w:rsidP="00372DC7" w:rsidRDefault="00372DC7">
      <w:pPr>
        <w:jc w:val="center"/>
        <w:rPr>
          <w:b/>
          <w:szCs w:val="22"/>
        </w:rPr>
      </w:pPr>
      <w:r w:rsidRPr="0017020B">
        <w:rPr>
          <w:b/>
          <w:szCs w:val="22"/>
        </w:rPr>
        <w:t>€12,000,000 Class F Senior Secured Deferrable Floating Rate Notes due 2036</w:t>
      </w:r>
    </w:p>
    <w:p w:rsidRPr="0017020B" w:rsidR="00372DC7" w:rsidP="00372DC7" w:rsidRDefault="00372DC7">
      <w:pPr>
        <w:jc w:val="center"/>
        <w:rPr>
          <w:szCs w:val="22"/>
        </w:rPr>
      </w:pPr>
      <w:r w:rsidRPr="0017020B">
        <w:rPr>
          <w:szCs w:val="22"/>
        </w:rPr>
        <w:t>(</w:t>
      </w:r>
      <w:proofErr w:type="spellStart"/>
      <w:r w:rsidRPr="0017020B">
        <w:rPr>
          <w:szCs w:val="22"/>
        </w:rPr>
        <w:t>Reg</w:t>
      </w:r>
      <w:proofErr w:type="spellEnd"/>
      <w:r w:rsidRPr="0017020B">
        <w:rPr>
          <w:szCs w:val="22"/>
        </w:rPr>
        <w:t xml:space="preserve"> S: XS2582081456; Rule 144 A: XS2582081373)</w:t>
      </w:r>
    </w:p>
    <w:p w:rsidRPr="0017020B" w:rsidR="00372DC7" w:rsidP="00372DC7" w:rsidRDefault="00372DC7">
      <w:pPr>
        <w:jc w:val="center"/>
        <w:rPr>
          <w:b/>
          <w:szCs w:val="22"/>
        </w:rPr>
      </w:pPr>
      <w:r w:rsidRPr="0017020B">
        <w:rPr>
          <w:b/>
          <w:szCs w:val="22"/>
        </w:rPr>
        <w:t>€35,400,000 Subordinated Notes due 2036</w:t>
      </w:r>
    </w:p>
    <w:p w:rsidRPr="004F6069" w:rsidR="00372DC7" w:rsidP="00372DC7" w:rsidRDefault="00372DC7">
      <w:pPr>
        <w:pStyle w:val="Subtitle"/>
      </w:pPr>
      <w:r w:rsidRPr="0017020B">
        <w:rPr>
          <w:szCs w:val="22"/>
        </w:rPr>
        <w:t>(</w:t>
      </w:r>
      <w:proofErr w:type="spellStart"/>
      <w:r w:rsidRPr="0017020B">
        <w:rPr>
          <w:szCs w:val="22"/>
        </w:rPr>
        <w:t>Reg</w:t>
      </w:r>
      <w:proofErr w:type="spellEnd"/>
      <w:r w:rsidRPr="0017020B">
        <w:rPr>
          <w:szCs w:val="22"/>
        </w:rPr>
        <w:t xml:space="preserve"> S: XS2582081530; Rule 144 A: XS2582081613)</w:t>
      </w:r>
      <w:r w:rsidRPr="004F6069">
        <w:br/>
        <w:t xml:space="preserve">(the </w:t>
      </w:r>
      <w:r>
        <w:t>"</w:t>
      </w:r>
      <w:r w:rsidRPr="004F6069">
        <w:rPr>
          <w:b/>
        </w:rPr>
        <w:t>Notes</w:t>
      </w:r>
      <w:r>
        <w:t>"</w:t>
      </w:r>
      <w:r w:rsidRPr="004F6069">
        <w:t>)</w:t>
      </w:r>
    </w:p>
    <w:p w:rsidR="00372DC7" w:rsidP="00372DC7" w:rsidRDefault="00372DC7">
      <w:pPr>
        <w:pStyle w:val="BodyText"/>
        <w:jc w:val="both"/>
      </w:pPr>
      <w:r w:rsidRPr="004F6069">
        <w:t>We refer to:</w:t>
      </w:r>
    </w:p>
    <w:p w:rsidRPr="004F6069" w:rsidR="00372DC7" w:rsidP="00372DC7" w:rsidRDefault="00372DC7">
      <w:pPr>
        <w:pStyle w:val="BodyText"/>
        <w:jc w:val="both"/>
      </w:pPr>
    </w:p>
    <w:p w:rsidRPr="004F6069" w:rsidR="00372DC7" w:rsidP="00372DC7" w:rsidRDefault="00372DC7">
      <w:pPr>
        <w:pStyle w:val="ListNumber2"/>
        <w:numPr>
          <w:ilvl w:val="0"/>
          <w:numId w:val="43"/>
        </w:numPr>
        <w:ind w:hanging="720"/>
      </w:pPr>
      <w:r w:rsidRPr="004F6069">
        <w:t>the trust deed dated</w:t>
      </w:r>
      <w:r>
        <w:t> </w:t>
      </w:r>
      <w:r w:rsidRPr="0017020B">
        <w:t>8 March 2023</w:t>
      </w:r>
      <w:r>
        <w:t xml:space="preserve"> </w:t>
      </w:r>
      <w:r w:rsidRPr="004F6069">
        <w:t xml:space="preserve">made between, amongst others, the Issuer, </w:t>
      </w:r>
      <w:r w:rsidRPr="00983CCC">
        <w:t>BNY Mellon Corporate Trustee Services Limited as</w:t>
      </w:r>
      <w:r>
        <w:t xml:space="preserve"> the Trustee, </w:t>
      </w:r>
      <w:r w:rsidRPr="0017020B">
        <w:t>Capital Four CLO Management II K/S</w:t>
      </w:r>
      <w:r>
        <w:t xml:space="preserve"> as the Lead Collateral Manager and Retention Holder and </w:t>
      </w:r>
      <w:r w:rsidRPr="0017020B">
        <w:t xml:space="preserve">Capital Four Management </w:t>
      </w:r>
      <w:proofErr w:type="spellStart"/>
      <w:r w:rsidRPr="0017020B">
        <w:t>Fondsmæglerselskab</w:t>
      </w:r>
      <w:proofErr w:type="spellEnd"/>
      <w:r w:rsidRPr="0017020B">
        <w:t xml:space="preserve"> A/S</w:t>
      </w:r>
      <w:r>
        <w:t xml:space="preserve"> as the </w:t>
      </w:r>
      <w:r w:rsidRPr="0018713C">
        <w:t>Co-Collateral Manager</w:t>
      </w:r>
      <w:r w:rsidRPr="004F6069">
        <w:t xml:space="preserve"> constituting the Notes (including the conditions of the Notes set out in Schedule</w:t>
      </w:r>
      <w:r>
        <w:t> </w:t>
      </w:r>
      <w:r w:rsidRPr="004F6069">
        <w:t>3 (</w:t>
      </w:r>
      <w:r w:rsidRPr="00A1648E">
        <w:rPr>
          <w:i/>
        </w:rPr>
        <w:t>Conditions of the Notes</w:t>
      </w:r>
      <w:r w:rsidRPr="004F6069">
        <w:t xml:space="preserve">) thereto (the </w:t>
      </w:r>
      <w:r>
        <w:t>"</w:t>
      </w:r>
      <w:r w:rsidRPr="00A1648E">
        <w:rPr>
          <w:b/>
        </w:rPr>
        <w:t>Conditions</w:t>
      </w:r>
      <w:r>
        <w:t>"</w:t>
      </w:r>
      <w:r w:rsidRPr="004F6069">
        <w:t xml:space="preserve">)) (together, the </w:t>
      </w:r>
      <w:r>
        <w:t>"</w:t>
      </w:r>
      <w:r w:rsidRPr="00A1648E">
        <w:rPr>
          <w:b/>
        </w:rPr>
        <w:t>Trust Deed</w:t>
      </w:r>
      <w:r>
        <w:t>")</w:t>
      </w:r>
      <w:r w:rsidRPr="004F6069">
        <w:t>; and</w:t>
      </w:r>
    </w:p>
    <w:p w:rsidRPr="004F6069" w:rsidR="00372DC7" w:rsidP="00372DC7" w:rsidRDefault="00372DC7">
      <w:pPr>
        <w:pStyle w:val="ListNumber2"/>
        <w:numPr>
          <w:ilvl w:val="0"/>
          <w:numId w:val="41"/>
        </w:numPr>
        <w:ind w:hanging="720"/>
      </w:pPr>
      <w:r w:rsidRPr="004F6069">
        <w:t>t</w:t>
      </w:r>
      <w:r>
        <w:t>he notice</w:t>
      </w:r>
      <w:r w:rsidRPr="004F6069">
        <w:t xml:space="preserve"> dated</w:t>
      </w:r>
      <w:r>
        <w:t> 17 January 2024</w:t>
      </w:r>
      <w:r w:rsidRPr="004F6069">
        <w:t xml:space="preserve"> given by the Issuer to the Noteholders in accordance with Condition</w:t>
      </w:r>
      <w:r>
        <w:t> </w:t>
      </w:r>
      <w:r w:rsidRPr="004F6069">
        <w:t>16 (</w:t>
      </w:r>
      <w:r w:rsidRPr="004F6069">
        <w:rPr>
          <w:i/>
        </w:rPr>
        <w:t>Notices</w:t>
      </w:r>
      <w:r w:rsidRPr="004F6069">
        <w:t xml:space="preserve">) (the </w:t>
      </w:r>
      <w:r>
        <w:t>"</w:t>
      </w:r>
      <w:r>
        <w:rPr>
          <w:b/>
        </w:rPr>
        <w:t>Notice</w:t>
      </w:r>
      <w:r>
        <w:t>"</w:t>
      </w:r>
      <w:r w:rsidRPr="004F6069">
        <w:t>).</w:t>
      </w:r>
    </w:p>
    <w:p w:rsidR="00372DC7" w:rsidP="00372DC7" w:rsidRDefault="00372DC7">
      <w:pPr>
        <w:pStyle w:val="BodyText"/>
        <w:jc w:val="both"/>
      </w:pPr>
      <w:r w:rsidRPr="004F6069">
        <w:t>Capitalised terms used and not otherwise defined in this notice shall have the meanings given thereto in the Trust Deed (including the Conditions se</w:t>
      </w:r>
      <w:r>
        <w:t>t out therein) and the Notice</w:t>
      </w:r>
      <w:r w:rsidRPr="004F6069">
        <w:t>, as applicable.</w:t>
      </w:r>
    </w:p>
    <w:p w:rsidRPr="004F6069" w:rsidR="00372DC7" w:rsidP="00372DC7" w:rsidRDefault="00372DC7">
      <w:pPr>
        <w:pStyle w:val="BodyText"/>
        <w:jc w:val="both"/>
      </w:pPr>
    </w:p>
    <w:p w:rsidR="00372DC7" w:rsidP="00372DC7" w:rsidRDefault="00372DC7">
      <w:pPr>
        <w:pStyle w:val="BodyText"/>
        <w:jc w:val="both"/>
      </w:pPr>
      <w:r w:rsidRPr="004F6069">
        <w:t>The Issuer hereby</w:t>
      </w:r>
      <w:r>
        <w:t xml:space="preserve"> notifies each Noteholder that pursuant to Condition 14(c)(x) (</w:t>
      </w:r>
      <w:r w:rsidRPr="00A1648E">
        <w:rPr>
          <w:i/>
        </w:rPr>
        <w:t>Modification and Waiver</w:t>
      </w:r>
      <w:r>
        <w:t>), in connection with the sale of the Class F Notes, the Issuer has entered into a placement agency agreement with Goldman Sachs International pursuant to which, Goldman Sachs International, amongst other things, undertook to place the Class F Purchased Notes.</w:t>
      </w:r>
    </w:p>
    <w:p w:rsidRPr="004F6069" w:rsidR="00372DC7" w:rsidP="00372DC7" w:rsidRDefault="00372DC7">
      <w:pPr>
        <w:pStyle w:val="BodyText"/>
        <w:jc w:val="both"/>
      </w:pPr>
    </w:p>
    <w:p w:rsidR="00372DC7" w:rsidP="00372DC7" w:rsidRDefault="00372DC7">
      <w:pPr>
        <w:pStyle w:val="BodyText"/>
        <w:jc w:val="both"/>
      </w:pPr>
      <w:r>
        <w:t>This Notice and any non-contractual obligations arising out of or in connection with this Notice will be governed by and construed in accordance with the laws of England and Wales.</w:t>
      </w:r>
    </w:p>
    <w:p w:rsidRPr="004F6069" w:rsidR="00372DC7" w:rsidP="00372DC7" w:rsidRDefault="00372DC7">
      <w:pPr>
        <w:pStyle w:val="BodyText"/>
        <w:jc w:val="both"/>
      </w:pPr>
    </w:p>
    <w:p w:rsidR="00372DC7" w:rsidP="00372DC7" w:rsidRDefault="00372DC7">
      <w:pPr>
        <w:pStyle w:val="BodyText"/>
        <w:jc w:val="both"/>
      </w:pPr>
      <w:r>
        <w:t>No person has been authorised to give any information, or to make any representation in connection therewith, other than those contained herein.  If made or given, such recommendation or any such information or representation must not be relied upon as having been authorised by the Issuer, the Trustee, the Collateral Administrator, the Lead Collateral Manager, the Retention Holder, the Co-Collateral Manager, the Principal Paying Agent or the Placement Agent.  The delivery of this Notice at any time does not imply that the information in it is correct as at any time subsequent to its date.</w:t>
      </w:r>
    </w:p>
    <w:p w:rsidR="00372DC7" w:rsidP="00372DC7" w:rsidRDefault="00372DC7">
      <w:pPr>
        <w:pStyle w:val="BodyText"/>
        <w:jc w:val="both"/>
      </w:pPr>
    </w:p>
    <w:p w:rsidR="00372DC7" w:rsidP="00372DC7" w:rsidRDefault="00372DC7">
      <w:pPr>
        <w:pStyle w:val="Address7"/>
        <w:jc w:val="both"/>
      </w:pPr>
      <w:r w:rsidRPr="004F6069">
        <w:t xml:space="preserve">This Notice does not constitute or form part of, and should not be construed as, an offer for sale, exchange or subscription of, or a solicitation of any offer to buy, exchange or subscribe for, any securities of the Issuer or any other entity in any jurisdiction.  The distribution of this Notice may nonetheless be restricted by law in certain jurisdictions.  Persons into whose possession this Notice comes are required by the Issuer, the Trustee, the Collateral Administrator, the </w:t>
      </w:r>
      <w:r>
        <w:t xml:space="preserve">Lead </w:t>
      </w:r>
      <w:r w:rsidRPr="004F6069">
        <w:t>Collateral Manager,</w:t>
      </w:r>
      <w:r>
        <w:t xml:space="preserve"> the Retention Holder, the Co-Collateral Manager,</w:t>
      </w:r>
      <w:r w:rsidRPr="004F6069">
        <w:t xml:space="preserve"> the Principal Paying Agent and the Placement Agent to inform themselves about, and to observe, any such restrictions.  This Notice does not constitute a solicitation in any circumstances in which such solicitation is unlawful.  None of the Issuer, the Trustee, the Collateral Administrator, the</w:t>
      </w:r>
      <w:r>
        <w:t xml:space="preserve"> Lead</w:t>
      </w:r>
      <w:r w:rsidRPr="004F6069">
        <w:t xml:space="preserve"> Collateral Manager,</w:t>
      </w:r>
      <w:r>
        <w:t xml:space="preserve"> the Retention Holder,</w:t>
      </w:r>
      <w:r w:rsidRPr="004F6069">
        <w:t xml:space="preserve"> </w:t>
      </w:r>
      <w:r>
        <w:t xml:space="preserve">the Co-Collateral Manager, </w:t>
      </w:r>
      <w:r w:rsidRPr="004F6069">
        <w:t>the Principal Paying Agent or the Placement Agent will incur any liability for its own failure or the failure of any other person or persons to comply with the provisions of any such restrictions.</w:t>
      </w:r>
    </w:p>
    <w:p w:rsidRPr="004F6069" w:rsidR="00372DC7" w:rsidP="00372DC7" w:rsidRDefault="00372DC7">
      <w:pPr>
        <w:pStyle w:val="Address7"/>
        <w:rPr>
          <w:rFonts w:cstheme="minorBidi"/>
          <w:b/>
        </w:rPr>
      </w:pPr>
      <w:r w:rsidRPr="0018713C">
        <w:rPr>
          <w:b/>
        </w:rPr>
        <w:t xml:space="preserve">CAPITAL FOUR CLO V </w:t>
      </w:r>
      <w:r w:rsidRPr="004F6069">
        <w:rPr>
          <w:rFonts w:cstheme="minorBidi"/>
          <w:b/>
        </w:rPr>
        <w:t>DESIGNATED ACTIVITY COMPANY</w:t>
      </w:r>
    </w:p>
    <w:p w:rsidRPr="004F6069" w:rsidR="00372DC7" w:rsidP="00372DC7" w:rsidRDefault="00372DC7">
      <w:pPr>
        <w:pStyle w:val="Address7"/>
        <w:rPr>
          <w:rFonts w:cstheme="minorBidi"/>
        </w:rPr>
      </w:pPr>
      <w:r>
        <w:rPr>
          <w:rFonts w:cstheme="minorBidi"/>
        </w:rPr>
        <w:t>23 January 2024</w:t>
      </w:r>
    </w:p>
    <w:p w:rsidRPr="004F6069" w:rsidR="00372DC7" w:rsidP="00372DC7" w:rsidRDefault="00372DC7">
      <w:pPr>
        <w:pStyle w:val="Address7"/>
        <w:rPr>
          <w:rFonts w:cstheme="minorBidi"/>
        </w:rPr>
      </w:pPr>
      <w:r w:rsidRPr="004F6069">
        <w:rPr>
          <w:rFonts w:cstheme="minorBidi"/>
        </w:rPr>
        <w:t>Enquiries:</w:t>
      </w:r>
    </w:p>
    <w:p w:rsidR="00372DC7" w:rsidP="00372DC7" w:rsidRDefault="00372DC7">
      <w:pPr>
        <w:rPr>
          <w:szCs w:val="22"/>
        </w:rPr>
      </w:pPr>
      <w:r>
        <w:rPr>
          <w:rFonts w:cstheme="minorBidi"/>
        </w:rPr>
        <w:t>Capital Four CLO V</w:t>
      </w:r>
      <w:r w:rsidRPr="004F6069">
        <w:rPr>
          <w:rFonts w:cstheme="minorBidi"/>
        </w:rPr>
        <w:t xml:space="preserve"> Designated Activity Company</w:t>
      </w:r>
      <w:r w:rsidRPr="004F6069">
        <w:rPr>
          <w:rFonts w:cstheme="minorBidi"/>
        </w:rPr>
        <w:br/>
      </w:r>
      <w:r>
        <w:rPr>
          <w:szCs w:val="22"/>
        </w:rPr>
        <w:t>32 Molesworth Street</w:t>
      </w:r>
    </w:p>
    <w:p w:rsidRPr="004F6069" w:rsidR="00372DC7" w:rsidP="00372DC7" w:rsidRDefault="00372DC7">
      <w:pPr>
        <w:pStyle w:val="Address7"/>
        <w:rPr>
          <w:rFonts w:cstheme="minorBidi"/>
        </w:rPr>
      </w:pPr>
      <w:r>
        <w:t>Dublin 2</w:t>
      </w:r>
      <w:r w:rsidRPr="00BA68E3">
        <w:br/>
      </w:r>
      <w:r w:rsidRPr="004E035D">
        <w:t>Ireland</w:t>
      </w:r>
    </w:p>
    <w:p w:rsidRPr="004F6069" w:rsidR="00372DC7" w:rsidP="00372DC7" w:rsidRDefault="00372DC7">
      <w:pPr>
        <w:pStyle w:val="Address7"/>
      </w:pPr>
      <w:r w:rsidRPr="004F6069">
        <w:rPr>
          <w:rFonts w:cstheme="minorBidi"/>
        </w:rPr>
        <w:t>Attention:</w:t>
      </w:r>
      <w:r w:rsidRPr="004F6069">
        <w:rPr>
          <w:rFonts w:cstheme="minorBidi"/>
        </w:rPr>
        <w:tab/>
        <w:t>The Directors</w:t>
      </w:r>
      <w:r w:rsidRPr="004F6069">
        <w:rPr>
          <w:rFonts w:cstheme="minorBidi"/>
        </w:rPr>
        <w:br/>
        <w:t>Email:</w:t>
      </w:r>
      <w:r w:rsidRPr="004F6069">
        <w:rPr>
          <w:rFonts w:cstheme="minorBidi"/>
        </w:rPr>
        <w:tab/>
      </w:r>
      <w:hyperlink w:history="1" r:id="rId9">
        <w:r>
          <w:rPr>
            <w:rStyle w:val="Hyperlink"/>
          </w:rPr>
          <w:t>mfdublin@maples</w:t>
        </w:r>
        <w:r w:rsidRPr="0036267A">
          <w:rPr>
            <w:rStyle w:val="Hyperlink"/>
          </w:rPr>
          <w:t>.com</w:t>
        </w:r>
      </w:hyperlink>
    </w:p>
    <w:p w:rsidRPr="003200B3" w:rsidR="006F552A" w:rsidP="003200B3" w:rsidRDefault="006F552A"/>
    <w:sectPr w:rsidRPr="003200B3" w:rsidR="006F552A" w:rsidSect="00F3340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981" w:rsidP="000E69B4" w:rsidRDefault="00990981">
      <w:r>
        <w:separator/>
      </w:r>
    </w:p>
  </w:endnote>
  <w:endnote w:type="continuationSeparator" w:id="0">
    <w:p w:rsidR="00990981" w:rsidP="000E69B4" w:rsidRDefault="0099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6069" w:rsidR="00372DC7" w:rsidP="00920199" w:rsidRDefault="00372DC7">
    <w:pPr>
      <w:pStyle w:val="Footer"/>
    </w:pPr>
    <w:r w:rsidRPr="004F6069">
      <w:fldChar w:fldCharType="begin"/>
    </w:r>
    <w:r w:rsidRPr="004F6069">
      <w:instrText xml:space="preserve"> PAGE </w:instrText>
    </w:r>
    <w:r w:rsidRPr="004F6069">
      <w:fldChar w:fldCharType="separate"/>
    </w:r>
    <w:r w:rsidRPr="004F6069">
      <w:rPr>
        <w:noProof/>
      </w:rPr>
      <w:t>i</w:t>
    </w:r>
    <w:r w:rsidRPr="004F60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B4" w:rsidRDefault="000E6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B4" w:rsidRDefault="000E6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B4" w:rsidRDefault="000E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981" w:rsidP="000E69B4" w:rsidRDefault="00990981">
      <w:r>
        <w:separator/>
      </w:r>
    </w:p>
  </w:footnote>
  <w:footnote w:type="continuationSeparator" w:id="0">
    <w:p w:rsidR="00990981" w:rsidP="000E69B4" w:rsidRDefault="0099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B4" w:rsidRDefault="000E6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B4" w:rsidRDefault="000E6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B4" w:rsidRDefault="000E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0DE9BBC"/>
    <w:lvl w:ilvl="0">
      <w:start w:val="1"/>
      <w:numFmt w:val="lowerLetter"/>
      <w:lvlText w:val="(%1)"/>
      <w:lvlJc w:val="left"/>
      <w:pPr>
        <w:ind w:left="720" w:hanging="360"/>
      </w:pPr>
      <w:rPr>
        <w:rFonts w:hint="default"/>
      </w:rPr>
    </w:lvl>
  </w:abstractNum>
  <w:abstractNum w:abstractNumId="1" w15:restartNumberingAfterBreak="0">
    <w:nsid w:val="FFFFFF83"/>
    <w:multiLevelType w:val="singleLevel"/>
    <w:tmpl w:val="E89C43A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9381D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890A2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F45A49"/>
    <w:multiLevelType w:val="multilevel"/>
    <w:tmpl w:val="C6E25170"/>
    <w:lvl w:ilvl="0">
      <w:start w:val="1"/>
      <w:numFmt w:val="decimal"/>
      <w:pStyle w:val="ScheduleLev1"/>
      <w:suff w:val="nothing"/>
      <w:lvlText w:val="SCHEDULE %1"/>
      <w:lvlJc w:val="left"/>
      <w:pPr>
        <w:ind w:left="0" w:firstLine="0"/>
      </w:pPr>
      <w:rPr>
        <w:rFonts w:hint="default"/>
      </w:rPr>
    </w:lvl>
    <w:lvl w:ilvl="1">
      <w:start w:val="1"/>
      <w:numFmt w:val="decimal"/>
      <w:pStyle w:val="ScheduleLev2"/>
      <w:lvlText w:val="%2"/>
      <w:lvlJc w:val="left"/>
      <w:pPr>
        <w:tabs>
          <w:tab w:val="num" w:pos="720"/>
        </w:tabs>
        <w:ind w:left="720" w:hanging="720"/>
      </w:pPr>
      <w:rPr>
        <w:rFonts w:hint="default"/>
        <w:b w:val="0"/>
      </w:rPr>
    </w:lvl>
    <w:lvl w:ilvl="2">
      <w:start w:val="1"/>
      <w:numFmt w:val="decimal"/>
      <w:pStyle w:val="ScheduleLev3"/>
      <w:lvlText w:val="%2.%3"/>
      <w:lvlJc w:val="left"/>
      <w:pPr>
        <w:tabs>
          <w:tab w:val="num" w:pos="720"/>
        </w:tabs>
        <w:ind w:left="720" w:hanging="720"/>
      </w:pPr>
      <w:rPr>
        <w:rFonts w:hint="default"/>
        <w:b w:val="0"/>
        <w:i w:val="0"/>
      </w:rPr>
    </w:lvl>
    <w:lvl w:ilvl="3">
      <w:start w:val="1"/>
      <w:numFmt w:val="lowerLetter"/>
      <w:pStyle w:val="ScheduleLev4"/>
      <w:lvlText w:val="(%4)"/>
      <w:lvlJc w:val="left"/>
      <w:pPr>
        <w:tabs>
          <w:tab w:val="num" w:pos="720"/>
        </w:tabs>
        <w:ind w:left="1440" w:hanging="720"/>
      </w:pPr>
      <w:rPr>
        <w:rFonts w:hint="default"/>
      </w:rPr>
    </w:lvl>
    <w:lvl w:ilvl="4">
      <w:start w:val="1"/>
      <w:numFmt w:val="decimal"/>
      <w:pStyle w:val="ScheduleLev5"/>
      <w:lvlText w:val="(%5)"/>
      <w:lvlJc w:val="left"/>
      <w:pPr>
        <w:tabs>
          <w:tab w:val="num" w:pos="720"/>
        </w:tabs>
        <w:ind w:left="720" w:hanging="720"/>
      </w:pPr>
      <w:rPr>
        <w:rFonts w:hint="default"/>
      </w:rPr>
    </w:lvl>
    <w:lvl w:ilvl="5">
      <w:start w:val="1"/>
      <w:numFmt w:val="lowerRoman"/>
      <w:pStyle w:val="ScheduleLev6"/>
      <w:lvlText w:val="(%6)"/>
      <w:lvlJc w:val="left"/>
      <w:pPr>
        <w:ind w:left="2160" w:hanging="720"/>
      </w:pPr>
      <w:rPr>
        <w:rFonts w:hint="default"/>
      </w:rPr>
    </w:lvl>
    <w:lvl w:ilvl="6">
      <w:start w:val="1"/>
      <w:numFmt w:val="lowerRoman"/>
      <w:lvlText w:val="(%7)"/>
      <w:lvlJc w:val="left"/>
      <w:pPr>
        <w:tabs>
          <w:tab w:val="num" w:pos="720"/>
        </w:tabs>
        <w:ind w:left="1440" w:hanging="720"/>
      </w:pPr>
      <w:rPr>
        <w:rFonts w:hint="default"/>
      </w:rPr>
    </w:lvl>
    <w:lvl w:ilvl="7">
      <w:start w:val="1"/>
      <w:numFmt w:val="lowerLetter"/>
      <w:lvlText w:val="%8."/>
      <w:lvlJc w:val="left"/>
      <w:pPr>
        <w:tabs>
          <w:tab w:val="num" w:pos="4320"/>
        </w:tabs>
        <w:ind w:left="4320" w:hanging="720"/>
      </w:pPr>
      <w:rPr>
        <w:rFonts w:hint="default"/>
      </w:rPr>
    </w:lvl>
    <w:lvl w:ilvl="8">
      <w:start w:val="1"/>
      <w:numFmt w:val="lowerRoman"/>
      <w:lvlText w:val="%9."/>
      <w:lvlJc w:val="left"/>
      <w:pPr>
        <w:tabs>
          <w:tab w:val="num" w:pos="5040"/>
        </w:tabs>
        <w:ind w:left="5040" w:hanging="720"/>
      </w:pPr>
      <w:rPr>
        <w:rFonts w:hint="default"/>
      </w:rPr>
    </w:lvl>
  </w:abstractNum>
  <w:abstractNum w:abstractNumId="5" w15:restartNumberingAfterBreak="0">
    <w:nsid w:val="652D32F1"/>
    <w:multiLevelType w:val="multilevel"/>
    <w:tmpl w:val="B4C0AFE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3"/>
  </w:num>
  <w:num w:numId="39">
    <w:abstractNumId w:val="1"/>
  </w:num>
  <w:num w:numId="40">
    <w:abstractNumId w:val="2"/>
  </w:num>
  <w:num w:numId="41">
    <w:abstractNumId w:val="0"/>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C7"/>
    <w:rsid w:val="00013C98"/>
    <w:rsid w:val="000468A1"/>
    <w:rsid w:val="00090AF7"/>
    <w:rsid w:val="000A6292"/>
    <w:rsid w:val="000E69B4"/>
    <w:rsid w:val="001278B5"/>
    <w:rsid w:val="00134C3D"/>
    <w:rsid w:val="00160652"/>
    <w:rsid w:val="00193400"/>
    <w:rsid w:val="001A780E"/>
    <w:rsid w:val="001B37E1"/>
    <w:rsid w:val="001B6687"/>
    <w:rsid w:val="001C0ECD"/>
    <w:rsid w:val="001D1B1D"/>
    <w:rsid w:val="001F4A8B"/>
    <w:rsid w:val="00211741"/>
    <w:rsid w:val="00216357"/>
    <w:rsid w:val="00266523"/>
    <w:rsid w:val="0027177D"/>
    <w:rsid w:val="00276856"/>
    <w:rsid w:val="002B1C00"/>
    <w:rsid w:val="003200B3"/>
    <w:rsid w:val="00340231"/>
    <w:rsid w:val="00353B5C"/>
    <w:rsid w:val="0036226A"/>
    <w:rsid w:val="0036580C"/>
    <w:rsid w:val="00371B26"/>
    <w:rsid w:val="00372DC7"/>
    <w:rsid w:val="00383FE5"/>
    <w:rsid w:val="00386AF4"/>
    <w:rsid w:val="003B21E9"/>
    <w:rsid w:val="003C0B24"/>
    <w:rsid w:val="003E6610"/>
    <w:rsid w:val="00420EE7"/>
    <w:rsid w:val="004633C6"/>
    <w:rsid w:val="00470DC1"/>
    <w:rsid w:val="004C2152"/>
    <w:rsid w:val="004E22A8"/>
    <w:rsid w:val="004F3DF2"/>
    <w:rsid w:val="0053259E"/>
    <w:rsid w:val="005616A9"/>
    <w:rsid w:val="00591BD1"/>
    <w:rsid w:val="00594F9D"/>
    <w:rsid w:val="00597D5F"/>
    <w:rsid w:val="005C1DD5"/>
    <w:rsid w:val="005D268D"/>
    <w:rsid w:val="005E6A93"/>
    <w:rsid w:val="00600F5D"/>
    <w:rsid w:val="006806CB"/>
    <w:rsid w:val="006830A2"/>
    <w:rsid w:val="00691E23"/>
    <w:rsid w:val="00696415"/>
    <w:rsid w:val="006A695B"/>
    <w:rsid w:val="006B10DA"/>
    <w:rsid w:val="006B11C9"/>
    <w:rsid w:val="006D6069"/>
    <w:rsid w:val="006E2B32"/>
    <w:rsid w:val="006F552A"/>
    <w:rsid w:val="00713867"/>
    <w:rsid w:val="0072457B"/>
    <w:rsid w:val="00790286"/>
    <w:rsid w:val="007A0ACD"/>
    <w:rsid w:val="007D68CA"/>
    <w:rsid w:val="00824D29"/>
    <w:rsid w:val="00832D31"/>
    <w:rsid w:val="008477DC"/>
    <w:rsid w:val="00861258"/>
    <w:rsid w:val="00873581"/>
    <w:rsid w:val="008C0134"/>
    <w:rsid w:val="008E2FD4"/>
    <w:rsid w:val="00901866"/>
    <w:rsid w:val="009072EE"/>
    <w:rsid w:val="0093746A"/>
    <w:rsid w:val="00940146"/>
    <w:rsid w:val="00990981"/>
    <w:rsid w:val="009A7DE5"/>
    <w:rsid w:val="009E2B7A"/>
    <w:rsid w:val="00A025F8"/>
    <w:rsid w:val="00A2605C"/>
    <w:rsid w:val="00A53FE3"/>
    <w:rsid w:val="00A54EFB"/>
    <w:rsid w:val="00AA0178"/>
    <w:rsid w:val="00AD01C2"/>
    <w:rsid w:val="00B10C2D"/>
    <w:rsid w:val="00B171C8"/>
    <w:rsid w:val="00B20F2C"/>
    <w:rsid w:val="00B621FC"/>
    <w:rsid w:val="00B7733A"/>
    <w:rsid w:val="00B82BEE"/>
    <w:rsid w:val="00B858F6"/>
    <w:rsid w:val="00BC2423"/>
    <w:rsid w:val="00BD244E"/>
    <w:rsid w:val="00BE1C94"/>
    <w:rsid w:val="00BE2ADB"/>
    <w:rsid w:val="00BE54F5"/>
    <w:rsid w:val="00C00A23"/>
    <w:rsid w:val="00C00D53"/>
    <w:rsid w:val="00C43829"/>
    <w:rsid w:val="00C5716E"/>
    <w:rsid w:val="00C576F2"/>
    <w:rsid w:val="00C61D93"/>
    <w:rsid w:val="00C73CF0"/>
    <w:rsid w:val="00C74A05"/>
    <w:rsid w:val="00C929D8"/>
    <w:rsid w:val="00CC602E"/>
    <w:rsid w:val="00CE009F"/>
    <w:rsid w:val="00CF7805"/>
    <w:rsid w:val="00D07945"/>
    <w:rsid w:val="00D46206"/>
    <w:rsid w:val="00D52A7C"/>
    <w:rsid w:val="00D70F39"/>
    <w:rsid w:val="00DA5271"/>
    <w:rsid w:val="00DE1F38"/>
    <w:rsid w:val="00E32192"/>
    <w:rsid w:val="00E43C6D"/>
    <w:rsid w:val="00E74AFC"/>
    <w:rsid w:val="00EC157A"/>
    <w:rsid w:val="00EC5819"/>
    <w:rsid w:val="00F32545"/>
    <w:rsid w:val="00F33409"/>
    <w:rsid w:val="00F61AF1"/>
    <w:rsid w:val="00F922C6"/>
    <w:rsid w:val="00F9359E"/>
    <w:rsid w:val="00FB377C"/>
    <w:rsid w:val="00FC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74C"/>
  <w15:chartTrackingRefBased/>
  <w15:docId w15:val="{EC3163E3-9D76-481F-9E48-DD05E746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HAnsi"/>
        <w:sz w:val="24"/>
        <w:szCs w:val="24"/>
        <w:lang w:val="en-US" w:eastAsia="en-US" w:bidi="ar-SA"/>
      </w:rPr>
    </w:rPrDefault>
    <w:pPrDefault>
      <w:pPr>
        <w:spacing w:after="240"/>
        <w:jc w:val="both"/>
      </w:pPr>
    </w:pPrDefault>
  </w:docDefaults>
  <w:latentStyles w:defLockedState="0" w:defUIPriority="99" w:defSemiHidden="0" w:defUnhideWhenUsed="0" w:defQFormat="0" w:count="371">
    <w:lsdException w:name="Normal" w:uiPriority="1" w:qFormat="1"/>
    <w:lsdException w:name="heading 1" w:uiPriority="49" w:qFormat="1"/>
    <w:lsdException w:name="heading 2" w:uiPriority="49" w:qFormat="1"/>
    <w:lsdException w:name="heading 3" w:uiPriority="49" w:semiHidden="1" w:unhideWhenUsed="1" w:qFormat="1"/>
    <w:lsdException w:name="heading 4" w:uiPriority="49" w:semiHidden="1" w:unhideWhenUsed="1" w:qFormat="1"/>
    <w:lsdException w:name="heading 5" w:uiPriority="49" w:semiHidden="1" w:unhideWhenUsed="1" w:qFormat="1"/>
    <w:lsdException w:name="heading 6" w:uiPriority="49" w:semiHidden="1" w:unhideWhenUsed="1" w:qFormat="1"/>
    <w:lsdException w:name="heading 7" w:uiPriority="49" w:semiHidden="1" w:unhideWhenUsed="1" w:qFormat="1"/>
    <w:lsdException w:name="heading 8" w:uiPriority="49" w:semiHidden="1" w:unhideWhenUsed="1" w:qFormat="1"/>
    <w:lsdException w:name="heading 9" w:uiPriority="4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uiPriority="5" w:qFormat="1"/>
    <w:lsdException w:name="Default Paragraph Font" w:uiPriority="1"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9"/>
    <w:lsdException w:name="Body Text 3" w:semiHidden="1" w:unhideWhenUsed="1"/>
    <w:lsdException w:name="Body Text Indent 2" w:semiHidden="1" w:unhideWhenUsed="1"/>
    <w:lsdException w:name="Body Text Indent 3" w:semiHidden="1" w:unhideWhenUsed="1"/>
    <w:lsdException w:name="Block Text" w:uiPriority="19"/>
    <w:lsdException w:name="Hyperlink" w:semiHidden="1" w:unhideWhenUsed="1"/>
    <w:lsdException w:name="FollowedHyperlink" w:semiHidden="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rsid w:val="00372DC7"/>
    <w:pPr>
      <w:spacing w:after="0"/>
      <w:jc w:val="left"/>
    </w:pPr>
    <w:rPr>
      <w:sz w:val="22"/>
      <w:lang w:val="en-GB"/>
    </w:rPr>
  </w:style>
  <w:style w:type="paragraph" w:styleId="Heading1">
    <w:name w:val="heading 1"/>
    <w:basedOn w:val="Normal"/>
    <w:next w:val="BodyText"/>
    <w:link w:val="Heading1Char"/>
    <w:uiPriority w:val="49"/>
    <w:unhideWhenUsed/>
    <w:rsid w:val="000468A1"/>
    <w:pPr>
      <w:outlineLvl w:val="0"/>
    </w:pPr>
    <w:rPr>
      <w:rFonts w:eastAsiaTheme="majorEastAsia" w:cstheme="majorBidi"/>
      <w:bCs/>
      <w:szCs w:val="28"/>
    </w:rPr>
  </w:style>
  <w:style w:type="paragraph" w:styleId="Heading2">
    <w:name w:val="heading 2"/>
    <w:basedOn w:val="Normal"/>
    <w:next w:val="BodyText"/>
    <w:link w:val="Heading2Char"/>
    <w:uiPriority w:val="49"/>
    <w:unhideWhenUsed/>
    <w:rsid w:val="000468A1"/>
    <w:pPr>
      <w:outlineLvl w:val="1"/>
    </w:pPr>
    <w:rPr>
      <w:rFonts w:eastAsiaTheme="majorEastAsia" w:cstheme="majorBidi"/>
      <w:bCs/>
      <w:szCs w:val="26"/>
    </w:rPr>
  </w:style>
  <w:style w:type="paragraph" w:styleId="Heading3">
    <w:name w:val="heading 3"/>
    <w:basedOn w:val="Normal"/>
    <w:next w:val="BodyText"/>
    <w:link w:val="Heading3Char"/>
    <w:uiPriority w:val="49"/>
    <w:semiHidden/>
    <w:unhideWhenUsed/>
    <w:rsid w:val="000468A1"/>
    <w:pPr>
      <w:outlineLvl w:val="2"/>
    </w:pPr>
    <w:rPr>
      <w:rFonts w:eastAsiaTheme="majorEastAsia" w:cstheme="majorBidi"/>
      <w:bCs/>
    </w:rPr>
  </w:style>
  <w:style w:type="paragraph" w:styleId="Heading4">
    <w:name w:val="heading 4"/>
    <w:basedOn w:val="Normal"/>
    <w:next w:val="BodyText"/>
    <w:link w:val="Heading4Char"/>
    <w:uiPriority w:val="49"/>
    <w:semiHidden/>
    <w:unhideWhenUsed/>
    <w:qFormat/>
    <w:rsid w:val="000468A1"/>
    <w:pPr>
      <w:keepNext/>
      <w:keepLines/>
      <w:outlineLvl w:val="3"/>
    </w:pPr>
    <w:rPr>
      <w:rFonts w:eastAsiaTheme="majorEastAsia" w:cstheme="majorBidi"/>
      <w:bCs/>
      <w:iCs/>
    </w:rPr>
  </w:style>
  <w:style w:type="paragraph" w:styleId="Heading5">
    <w:name w:val="heading 5"/>
    <w:basedOn w:val="Normal"/>
    <w:next w:val="BodyText"/>
    <w:link w:val="Heading5Char"/>
    <w:uiPriority w:val="49"/>
    <w:semiHidden/>
    <w:unhideWhenUsed/>
    <w:qFormat/>
    <w:rsid w:val="000468A1"/>
    <w:pPr>
      <w:keepNext/>
      <w:keepLines/>
      <w:outlineLvl w:val="4"/>
    </w:pPr>
    <w:rPr>
      <w:rFonts w:eastAsiaTheme="majorEastAsia" w:cstheme="majorBidi"/>
    </w:rPr>
  </w:style>
  <w:style w:type="paragraph" w:styleId="Heading6">
    <w:name w:val="heading 6"/>
    <w:basedOn w:val="Normal"/>
    <w:next w:val="BodyText"/>
    <w:link w:val="Heading6Char"/>
    <w:uiPriority w:val="49"/>
    <w:semiHidden/>
    <w:unhideWhenUsed/>
    <w:qFormat/>
    <w:rsid w:val="000468A1"/>
    <w:pPr>
      <w:outlineLvl w:val="5"/>
    </w:pPr>
    <w:rPr>
      <w:rFonts w:eastAsiaTheme="majorEastAsia" w:cstheme="majorBidi"/>
      <w:iCs/>
    </w:rPr>
  </w:style>
  <w:style w:type="paragraph" w:styleId="Heading7">
    <w:name w:val="heading 7"/>
    <w:basedOn w:val="Normal"/>
    <w:next w:val="BodyText"/>
    <w:link w:val="Heading7Char"/>
    <w:uiPriority w:val="49"/>
    <w:semiHidden/>
    <w:unhideWhenUsed/>
    <w:qFormat/>
    <w:rsid w:val="000468A1"/>
    <w:pPr>
      <w:outlineLvl w:val="6"/>
    </w:pPr>
    <w:rPr>
      <w:rFonts w:eastAsiaTheme="majorEastAsia" w:cstheme="majorBidi"/>
      <w:iCs/>
    </w:rPr>
  </w:style>
  <w:style w:type="paragraph" w:styleId="Heading8">
    <w:name w:val="heading 8"/>
    <w:basedOn w:val="Normal"/>
    <w:next w:val="BodyText"/>
    <w:link w:val="Heading8Char"/>
    <w:uiPriority w:val="49"/>
    <w:semiHidden/>
    <w:unhideWhenUsed/>
    <w:qFormat/>
    <w:rsid w:val="000468A1"/>
    <w:pPr>
      <w:outlineLvl w:val="7"/>
    </w:pPr>
    <w:rPr>
      <w:rFonts w:eastAsiaTheme="majorEastAsia" w:cstheme="majorBidi"/>
      <w:szCs w:val="20"/>
    </w:rPr>
  </w:style>
  <w:style w:type="paragraph" w:styleId="Heading9">
    <w:name w:val="heading 9"/>
    <w:basedOn w:val="Normal"/>
    <w:next w:val="BodyText"/>
    <w:link w:val="Heading9Char"/>
    <w:uiPriority w:val="49"/>
    <w:semiHidden/>
    <w:unhideWhenUsed/>
    <w:qFormat/>
    <w:rsid w:val="000468A1"/>
    <w:pPr>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BodyText"/>
    <w:link w:val="TitleChar"/>
    <w:uiPriority w:val="1"/>
    <w:qFormat/>
    <w:rsid w:val="000468A1"/>
    <w:pPr>
      <w:keepNext/>
      <w:jc w:val="center"/>
    </w:pPr>
    <w:rPr>
      <w:rFonts w:eastAsiaTheme="majorEastAsia" w:cstheme="majorBidi"/>
      <w:b/>
      <w:kern w:val="28"/>
      <w:szCs w:val="52"/>
    </w:rPr>
  </w:style>
  <w:style w:type="paragraph" w:styleId="BodyTextContinued" w:customStyle="1">
    <w:name w:val="Body Text Continued"/>
    <w:basedOn w:val="Normal"/>
    <w:next w:val="BodyText"/>
    <w:uiPriority w:val="4"/>
    <w:qFormat/>
    <w:rsid w:val="000468A1"/>
  </w:style>
  <w:style w:type="paragraph" w:styleId="BodyText">
    <w:name w:val="Body Text"/>
    <w:basedOn w:val="Normal"/>
    <w:link w:val="BodyTextChar"/>
    <w:uiPriority w:val="99"/>
    <w:qFormat/>
    <w:rsid w:val="00013C98"/>
  </w:style>
  <w:style w:type="character" w:styleId="BodyTextChar" w:customStyle="1">
    <w:name w:val="Body Text Char"/>
    <w:basedOn w:val="DefaultParagraphFont"/>
    <w:link w:val="BodyText"/>
    <w:uiPriority w:val="99"/>
    <w:rsid w:val="00013C98"/>
    <w:rPr>
      <w:lang w:val="de-DE"/>
    </w:rPr>
  </w:style>
  <w:style w:type="character" w:styleId="TitleChar" w:customStyle="1">
    <w:name w:val="Title Char"/>
    <w:link w:val="Title"/>
    <w:uiPriority w:val="1"/>
    <w:rsid w:val="000468A1"/>
    <w:rPr>
      <w:rFonts w:eastAsiaTheme="majorEastAsia" w:cstheme="majorBidi"/>
      <w:b/>
      <w:kern w:val="28"/>
      <w:szCs w:val="52"/>
    </w:rPr>
  </w:style>
  <w:style w:type="paragraph" w:styleId="Subtitle">
    <w:name w:val="Subtitle"/>
    <w:basedOn w:val="Normal"/>
    <w:next w:val="BodyText"/>
    <w:link w:val="SubtitleChar"/>
    <w:uiPriority w:val="11"/>
    <w:qFormat/>
    <w:rsid w:val="00276856"/>
    <w:pPr>
      <w:keepNext/>
      <w:numPr>
        <w:ilvl w:val="1"/>
      </w:numPr>
      <w:jc w:val="center"/>
      <w:outlineLvl w:val="0"/>
    </w:pPr>
    <w:rPr>
      <w:rFonts w:eastAsiaTheme="majorEastAsia" w:cstheme="majorBidi"/>
      <w:iCs/>
    </w:rPr>
  </w:style>
  <w:style w:type="character" w:styleId="SubtitleChar" w:customStyle="1">
    <w:name w:val="Subtitle Char"/>
    <w:link w:val="Subtitle"/>
    <w:uiPriority w:val="11"/>
    <w:rsid w:val="00276856"/>
    <w:rPr>
      <w:rFonts w:eastAsiaTheme="majorEastAsia" w:cstheme="majorBidi"/>
      <w:iCs/>
    </w:rPr>
  </w:style>
  <w:style w:type="paragraph" w:styleId="Quote">
    <w:name w:val="Quote"/>
    <w:basedOn w:val="Normal"/>
    <w:next w:val="BodyTextContinued"/>
    <w:link w:val="QuoteChar"/>
    <w:uiPriority w:val="3"/>
    <w:qFormat/>
    <w:rsid w:val="000468A1"/>
    <w:pPr>
      <w:ind w:left="1440" w:right="1440"/>
    </w:pPr>
    <w:rPr>
      <w:iCs/>
    </w:rPr>
  </w:style>
  <w:style w:type="character" w:styleId="QuoteChar" w:customStyle="1">
    <w:name w:val="Quote Char"/>
    <w:link w:val="Quote"/>
    <w:uiPriority w:val="3"/>
    <w:rsid w:val="000468A1"/>
    <w:rPr>
      <w:iCs/>
    </w:rPr>
  </w:style>
  <w:style w:type="paragraph" w:styleId="Signature">
    <w:name w:val="Signature"/>
    <w:basedOn w:val="Normal"/>
    <w:next w:val="BodyText"/>
    <w:link w:val="SignatureChar"/>
    <w:uiPriority w:val="5"/>
    <w:qFormat/>
    <w:rsid w:val="000468A1"/>
    <w:pPr>
      <w:keepNext/>
      <w:tabs>
        <w:tab w:val="right" w:leader="underscore" w:pos="8640"/>
      </w:tabs>
      <w:ind w:left="4320"/>
    </w:pPr>
  </w:style>
  <w:style w:type="character" w:styleId="SignatureChar" w:customStyle="1">
    <w:name w:val="Signature Char"/>
    <w:basedOn w:val="DefaultParagraphFont"/>
    <w:link w:val="Signature"/>
    <w:uiPriority w:val="5"/>
    <w:rsid w:val="000468A1"/>
  </w:style>
  <w:style w:type="character" w:styleId="Heading1Char" w:customStyle="1">
    <w:name w:val="Heading 1 Char"/>
    <w:link w:val="Heading1"/>
    <w:uiPriority w:val="49"/>
    <w:rsid w:val="000468A1"/>
    <w:rPr>
      <w:rFonts w:eastAsiaTheme="majorEastAsia" w:cstheme="majorBidi"/>
      <w:bCs/>
      <w:szCs w:val="28"/>
    </w:rPr>
  </w:style>
  <w:style w:type="character" w:styleId="Heading2Char" w:customStyle="1">
    <w:name w:val="Heading 2 Char"/>
    <w:link w:val="Heading2"/>
    <w:uiPriority w:val="49"/>
    <w:rsid w:val="000468A1"/>
    <w:rPr>
      <w:rFonts w:eastAsiaTheme="majorEastAsia" w:cstheme="majorBidi"/>
      <w:bCs/>
      <w:szCs w:val="26"/>
    </w:rPr>
  </w:style>
  <w:style w:type="character" w:styleId="Heading3Char" w:customStyle="1">
    <w:name w:val="Heading 3 Char"/>
    <w:link w:val="Heading3"/>
    <w:uiPriority w:val="49"/>
    <w:semiHidden/>
    <w:rsid w:val="000468A1"/>
    <w:rPr>
      <w:rFonts w:eastAsiaTheme="majorEastAsia" w:cstheme="majorBidi"/>
      <w:bCs/>
    </w:rPr>
  </w:style>
  <w:style w:type="character" w:styleId="Heading4Char" w:customStyle="1">
    <w:name w:val="Heading 4 Char"/>
    <w:link w:val="Heading4"/>
    <w:uiPriority w:val="49"/>
    <w:semiHidden/>
    <w:rsid w:val="000468A1"/>
    <w:rPr>
      <w:rFonts w:eastAsiaTheme="majorEastAsia" w:cstheme="majorBidi"/>
      <w:bCs/>
      <w:iCs/>
    </w:rPr>
  </w:style>
  <w:style w:type="character" w:styleId="Heading5Char" w:customStyle="1">
    <w:name w:val="Heading 5 Char"/>
    <w:link w:val="Heading5"/>
    <w:uiPriority w:val="49"/>
    <w:semiHidden/>
    <w:rsid w:val="000468A1"/>
    <w:rPr>
      <w:rFonts w:eastAsiaTheme="majorEastAsia" w:cstheme="majorBidi"/>
    </w:rPr>
  </w:style>
  <w:style w:type="character" w:styleId="Heading6Char" w:customStyle="1">
    <w:name w:val="Heading 6 Char"/>
    <w:link w:val="Heading6"/>
    <w:uiPriority w:val="49"/>
    <w:semiHidden/>
    <w:rsid w:val="000468A1"/>
    <w:rPr>
      <w:rFonts w:eastAsiaTheme="majorEastAsia" w:cstheme="majorBidi"/>
      <w:iCs/>
    </w:rPr>
  </w:style>
  <w:style w:type="character" w:styleId="Heading7Char" w:customStyle="1">
    <w:name w:val="Heading 7 Char"/>
    <w:link w:val="Heading7"/>
    <w:uiPriority w:val="49"/>
    <w:semiHidden/>
    <w:rsid w:val="000468A1"/>
    <w:rPr>
      <w:rFonts w:eastAsiaTheme="majorEastAsia" w:cstheme="majorBidi"/>
      <w:iCs/>
    </w:rPr>
  </w:style>
  <w:style w:type="character" w:styleId="Heading8Char" w:customStyle="1">
    <w:name w:val="Heading 8 Char"/>
    <w:link w:val="Heading8"/>
    <w:uiPriority w:val="49"/>
    <w:semiHidden/>
    <w:rsid w:val="000468A1"/>
    <w:rPr>
      <w:rFonts w:eastAsiaTheme="majorEastAsia" w:cstheme="majorBidi"/>
      <w:szCs w:val="20"/>
    </w:rPr>
  </w:style>
  <w:style w:type="character" w:styleId="Heading9Char" w:customStyle="1">
    <w:name w:val="Heading 9 Char"/>
    <w:link w:val="Heading9"/>
    <w:uiPriority w:val="49"/>
    <w:semiHidden/>
    <w:rsid w:val="000468A1"/>
    <w:rPr>
      <w:rFonts w:eastAsiaTheme="majorEastAsia" w:cstheme="majorBidi"/>
      <w:iCs/>
      <w:szCs w:val="20"/>
    </w:rPr>
  </w:style>
  <w:style w:type="paragraph" w:styleId="BlockText">
    <w:name w:val="Block Text"/>
    <w:basedOn w:val="Normal"/>
    <w:uiPriority w:val="19"/>
    <w:rsid w:val="000468A1"/>
    <w:pPr>
      <w:ind w:left="1440"/>
    </w:pPr>
    <w:rPr>
      <w:rFonts w:eastAsiaTheme="minorEastAsia"/>
      <w:iCs/>
    </w:rPr>
  </w:style>
  <w:style w:type="paragraph" w:styleId="BodyText2">
    <w:name w:val="Body Text 2"/>
    <w:basedOn w:val="Normal"/>
    <w:link w:val="BodyText2Char"/>
    <w:uiPriority w:val="19"/>
    <w:rsid w:val="00013C98"/>
    <w:pPr>
      <w:spacing w:line="480" w:lineRule="auto"/>
    </w:pPr>
  </w:style>
  <w:style w:type="character" w:styleId="BodyText2Char" w:customStyle="1">
    <w:name w:val="Body Text 2 Char"/>
    <w:basedOn w:val="DefaultParagraphFont"/>
    <w:link w:val="BodyText2"/>
    <w:uiPriority w:val="19"/>
    <w:rsid w:val="00013C98"/>
    <w:rPr>
      <w:lang w:val="de-DE"/>
    </w:rPr>
  </w:style>
  <w:style w:type="character" w:styleId="Emphasis">
    <w:name w:val="Emphasis"/>
    <w:uiPriority w:val="19"/>
    <w:rsid w:val="000468A1"/>
    <w:rPr>
      <w:i/>
      <w:iCs/>
    </w:rPr>
  </w:style>
  <w:style w:type="character" w:styleId="Strong">
    <w:name w:val="Strong"/>
    <w:uiPriority w:val="19"/>
    <w:rsid w:val="000468A1"/>
    <w:rPr>
      <w:b/>
      <w:bCs/>
    </w:rPr>
  </w:style>
  <w:style w:type="paragraph" w:styleId="NoSpacing">
    <w:name w:val="No Spacing"/>
    <w:basedOn w:val="Normal"/>
    <w:uiPriority w:val="14"/>
    <w:qFormat/>
    <w:rsid w:val="005D268D"/>
  </w:style>
  <w:style w:type="paragraph" w:styleId="Header">
    <w:name w:val="header"/>
    <w:basedOn w:val="Normal"/>
    <w:link w:val="HeaderChar"/>
    <w:uiPriority w:val="99"/>
    <w:unhideWhenUsed/>
    <w:rsid w:val="000E69B4"/>
    <w:pPr>
      <w:tabs>
        <w:tab w:val="center" w:pos="4680"/>
        <w:tab w:val="right" w:pos="9360"/>
      </w:tabs>
    </w:pPr>
  </w:style>
  <w:style w:type="character" w:styleId="HeaderChar" w:customStyle="1">
    <w:name w:val="Header Char"/>
    <w:basedOn w:val="DefaultParagraphFont"/>
    <w:link w:val="Header"/>
    <w:uiPriority w:val="99"/>
    <w:rsid w:val="000E69B4"/>
    <w:rPr>
      <w:lang w:val="en-GB"/>
    </w:rPr>
  </w:style>
  <w:style w:type="paragraph" w:styleId="Footer">
    <w:name w:val="footer"/>
    <w:basedOn w:val="Normal"/>
    <w:link w:val="FooterChar"/>
    <w:unhideWhenUsed/>
    <w:rsid w:val="000E69B4"/>
    <w:pPr>
      <w:tabs>
        <w:tab w:val="center" w:pos="4680"/>
        <w:tab w:val="right" w:pos="9360"/>
      </w:tabs>
    </w:pPr>
  </w:style>
  <w:style w:type="character" w:styleId="FooterChar" w:customStyle="1">
    <w:name w:val="Footer Char"/>
    <w:basedOn w:val="DefaultParagraphFont"/>
    <w:link w:val="Footer"/>
    <w:rsid w:val="000E69B4"/>
    <w:rPr>
      <w:lang w:val="en-GB"/>
    </w:rPr>
  </w:style>
  <w:style w:type="paragraph" w:styleId="ScheduleLev1" w:customStyle="1">
    <w:name w:val="Schedule Lev 1"/>
    <w:basedOn w:val="Normal"/>
    <w:next w:val="Normal"/>
    <w:qFormat/>
    <w:rsid w:val="00372DC7"/>
    <w:pPr>
      <w:keepNext/>
      <w:keepLines/>
      <w:pageBreakBefore/>
      <w:numPr>
        <w:numId w:val="42"/>
      </w:numPr>
      <w:spacing w:after="240"/>
      <w:jc w:val="center"/>
      <w:outlineLvl w:val="0"/>
    </w:pPr>
    <w:rPr>
      <w:b/>
    </w:rPr>
  </w:style>
  <w:style w:type="paragraph" w:styleId="ScheduleLev2" w:customStyle="1">
    <w:name w:val="Schedule Lev 2"/>
    <w:basedOn w:val="Normal"/>
    <w:qFormat/>
    <w:rsid w:val="00372DC7"/>
    <w:pPr>
      <w:numPr>
        <w:ilvl w:val="1"/>
        <w:numId w:val="42"/>
      </w:numPr>
      <w:spacing w:after="240"/>
      <w:jc w:val="both"/>
    </w:pPr>
  </w:style>
  <w:style w:type="paragraph" w:styleId="ScheduleLev3" w:customStyle="1">
    <w:name w:val="Schedule Lev 3"/>
    <w:basedOn w:val="Normal"/>
    <w:qFormat/>
    <w:rsid w:val="00372DC7"/>
    <w:pPr>
      <w:numPr>
        <w:ilvl w:val="2"/>
        <w:numId w:val="42"/>
      </w:numPr>
      <w:spacing w:after="240"/>
      <w:jc w:val="both"/>
    </w:pPr>
  </w:style>
  <w:style w:type="paragraph" w:styleId="ScheduleLev4" w:customStyle="1">
    <w:name w:val="Schedule Lev 4"/>
    <w:basedOn w:val="Normal"/>
    <w:qFormat/>
    <w:rsid w:val="00372DC7"/>
    <w:pPr>
      <w:numPr>
        <w:ilvl w:val="3"/>
        <w:numId w:val="42"/>
      </w:numPr>
      <w:spacing w:after="240"/>
      <w:jc w:val="both"/>
    </w:pPr>
  </w:style>
  <w:style w:type="paragraph" w:styleId="ScheduleLev5" w:customStyle="1">
    <w:name w:val="Schedule Lev 5"/>
    <w:basedOn w:val="Normal"/>
    <w:qFormat/>
    <w:rsid w:val="00372DC7"/>
    <w:pPr>
      <w:numPr>
        <w:ilvl w:val="4"/>
        <w:numId w:val="42"/>
      </w:numPr>
      <w:spacing w:after="240"/>
      <w:jc w:val="both"/>
    </w:pPr>
  </w:style>
  <w:style w:type="paragraph" w:styleId="ScheduleLev6" w:customStyle="1">
    <w:name w:val="Schedule Lev 6"/>
    <w:basedOn w:val="Normal"/>
    <w:qFormat/>
    <w:rsid w:val="00372DC7"/>
    <w:pPr>
      <w:numPr>
        <w:ilvl w:val="5"/>
        <w:numId w:val="42"/>
      </w:numPr>
      <w:spacing w:after="240"/>
      <w:jc w:val="both"/>
    </w:pPr>
  </w:style>
  <w:style w:type="character" w:styleId="Hyperlink">
    <w:name w:val="Hyperlink"/>
    <w:basedOn w:val="DefaultParagraphFont"/>
    <w:uiPriority w:val="99"/>
    <w:unhideWhenUsed/>
    <w:rsid w:val="00372DC7"/>
    <w:rPr>
      <w:color w:val="005871" w:themeColor="hyperlink"/>
      <w:u w:val="single"/>
    </w:rPr>
  </w:style>
  <w:style w:type="paragraph" w:styleId="Address7" w:customStyle="1">
    <w:name w:val="Address 7"/>
    <w:basedOn w:val="Normal"/>
    <w:uiPriority w:val="1"/>
    <w:rsid w:val="00372DC7"/>
    <w:pPr>
      <w:tabs>
        <w:tab w:val="left" w:pos="1080"/>
      </w:tabs>
      <w:spacing w:after="240"/>
    </w:pPr>
    <w:rPr>
      <w:szCs w:val="22"/>
      <w:lang w:val="en-US"/>
    </w:rPr>
  </w:style>
  <w:style w:type="paragraph" w:styleId="ListNumber2">
    <w:name w:val="List Number 2"/>
    <w:basedOn w:val="Normal"/>
    <w:uiPriority w:val="99"/>
    <w:unhideWhenUsed/>
    <w:rsid w:val="00372DC7"/>
    <w:pPr>
      <w:tabs>
        <w:tab w:val="num" w:pos="720"/>
      </w:tabs>
      <w:spacing w:after="240"/>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mfdublin@maplesf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PH Standard">
      <a:dk1>
        <a:srgbClr val="000000"/>
      </a:dk1>
      <a:lt1>
        <a:srgbClr val="E5E3E2"/>
      </a:lt1>
      <a:dk2>
        <a:srgbClr val="6F0000"/>
      </a:dk2>
      <a:lt2>
        <a:srgbClr val="7D726C"/>
      </a:lt2>
      <a:accent1>
        <a:srgbClr val="005871"/>
      </a:accent1>
      <a:accent2>
        <a:srgbClr val="E60000"/>
      </a:accent2>
      <a:accent3>
        <a:srgbClr val="7D726C"/>
      </a:accent3>
      <a:accent4>
        <a:srgbClr val="B9F0FF"/>
      </a:accent4>
      <a:accent5>
        <a:srgbClr val="FF6D6D"/>
      </a:accent5>
      <a:accent6>
        <a:srgbClr val="E5E3E2"/>
      </a:accent6>
      <a:hlink>
        <a:srgbClr val="005871"/>
      </a:hlink>
      <a:folHlink>
        <a:srgbClr val="E5E3E2"/>
      </a:folHlink>
    </a:clrScheme>
    <a:fontScheme name="PH Standa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9B144-4E17-4CDB-914E-93153C459CDB}">
  <ds:schemaRefs>
    <ds:schemaRef ds:uri="http://schemas.openxmlformats.org/officeDocument/2006/bibliography"/>
  </ds:schemaRefs>
</ds:datastoreItem>
</file>

<file path=customXml/itemProps2.xml><?xml version="1.0" encoding="utf-8"?>
<ds:datastoreItem xmlns:ds="http://schemas.openxmlformats.org/officeDocument/2006/customXml" ds:itemID="{D69ED53A-7C9D-40C5-97AF-D28C5F368FD5}"/>
</file>

<file path=customXml/itemProps3.xml><?xml version="1.0" encoding="utf-8"?>
<ds:datastoreItem xmlns:ds="http://schemas.openxmlformats.org/officeDocument/2006/customXml" ds:itemID="{4798C4BD-4D00-4E6E-80ED-DFBFFA318282}"/>
</file>

<file path=customXml/itemProps4.xml><?xml version="1.0" encoding="utf-8"?>
<ds:datastoreItem xmlns:ds="http://schemas.openxmlformats.org/officeDocument/2006/customXml" ds:itemID="{32A00B82-0D6A-4F60-8D8B-3E7F58020527}"/>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