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C92B" w14:textId="77777777" w:rsidR="00252037" w:rsidRPr="00252037" w:rsidRDefault="00252037" w:rsidP="00252037">
      <w:pPr>
        <w:pStyle w:val="BodyText"/>
        <w:rPr>
          <w:rFonts w:asciiTheme="majorHAnsi" w:hAnsiTheme="majorHAnsi" w:cstheme="majorHAnsi"/>
          <w:b/>
          <w:sz w:val="22"/>
          <w:szCs w:val="22"/>
        </w:rPr>
      </w:pPr>
      <w:bookmarkStart w:id="0" w:name="bmkStart"/>
      <w:bookmarkEnd w:id="0"/>
      <w:r w:rsidRPr="00252037">
        <w:rPr>
          <w:rFonts w:asciiTheme="majorHAnsi" w:hAnsiTheme="majorHAnsi" w:cstheme="majorHAnsi"/>
          <w:b/>
          <w:sz w:val="22"/>
          <w:szCs w:val="22"/>
        </w:rPr>
        <w:t>THIS ANNOUNCEMENT MAY CONTAIN INSIDE INFORMATION FOR THE PURPOSES OF ARTICLE 7 OF THE MARKET ABUSE REGULATION (EU) 596/2014</w:t>
      </w:r>
      <w:r w:rsidRPr="00252037">
        <w:rPr>
          <w:rFonts w:asciiTheme="majorHAnsi" w:hAnsiTheme="majorHAnsi" w:cstheme="majorHAnsi"/>
          <w:sz w:val="22"/>
          <w:szCs w:val="22"/>
        </w:rPr>
        <w:t xml:space="preserve"> </w:t>
      </w:r>
      <w:r w:rsidRPr="00252037">
        <w:rPr>
          <w:rFonts w:asciiTheme="majorHAnsi" w:hAnsiTheme="majorHAnsi" w:cstheme="majorHAnsi"/>
          <w:b/>
          <w:sz w:val="22"/>
          <w:szCs w:val="22"/>
        </w:rPr>
        <w:t>AND THE MARKET ABUSE (AMENDMENT) (EU EXIT) REGULATIONS 2019.</w:t>
      </w:r>
    </w:p>
    <w:p w14:paraId="1A4D3C02" w14:textId="77777777" w:rsidR="00252037" w:rsidRPr="00252037" w:rsidRDefault="00252037" w:rsidP="00252037">
      <w:pPr>
        <w:spacing w:before="240" w:line="260" w:lineRule="atLeast"/>
        <w:rPr>
          <w:rFonts w:asciiTheme="majorHAnsi" w:eastAsia="Calibri" w:hAnsiTheme="majorHAnsi" w:cstheme="majorHAnsi"/>
          <w:b/>
          <w:bCs/>
          <w:sz w:val="22"/>
          <w:szCs w:val="22"/>
          <w:lang w:val="en-US" w:eastAsia="en-GB"/>
        </w:rPr>
      </w:pPr>
      <w:r w:rsidRPr="00252037">
        <w:rPr>
          <w:rFonts w:asciiTheme="majorHAnsi" w:hAnsiTheme="majorHAnsi" w:cstheme="majorHAnsi"/>
          <w:b/>
          <w:bCs/>
          <w:sz w:val="22"/>
          <w:szCs w:val="22"/>
          <w:lang w:val="en-US"/>
        </w:rPr>
        <w:t xml:space="preserve">THIS </w:t>
      </w:r>
      <w:r w:rsidRPr="00252037">
        <w:rPr>
          <w:rFonts w:asciiTheme="majorHAnsi" w:hAnsiTheme="majorHAnsi" w:cstheme="majorHAnsi"/>
          <w:b/>
          <w:sz w:val="22"/>
          <w:szCs w:val="22"/>
        </w:rPr>
        <w:t xml:space="preserve">ANNOUNCEMENT </w:t>
      </w:r>
      <w:r w:rsidRPr="00252037">
        <w:rPr>
          <w:rFonts w:asciiTheme="majorHAnsi" w:hAnsiTheme="majorHAnsi" w:cstheme="majorHAnsi"/>
          <w:b/>
          <w:bCs/>
          <w:sz w:val="22"/>
          <w:szCs w:val="22"/>
          <w:lang w:val="en-US"/>
        </w:rPr>
        <w:t>IS IMPORTANT AND REQUIRES THE IMMEDIATE ATTENTION OF NOTEHOLDERS. IF NOTEHOLDERS ARE IN ANY DOUBT AS TO THE ACTION THEY SHOULD TAKE, THEY SHOULD IMMEDIATELY CONSULT THEIR OWN INDEPENDENT PROFESSIONAL ADVISERS AUTHORISED UNDER THE FINANCIAL SERVICES AND MARKETS ACT 2000, AS AMENDED (IF THEY ARE LOCATED IN THE UNITED KINGDOM), OR FROM OTHER APPROPRIATELY AUTHORISED INDEPENDENT PROFESSIONAL ADVISERS (IF THEY ARE LOCATED OUTSIDE OF THE UNITED KINGDOM).</w:t>
      </w:r>
    </w:p>
    <w:p w14:paraId="2003D3D9" w14:textId="77777777" w:rsidR="00252037" w:rsidRPr="00252037" w:rsidRDefault="00252037" w:rsidP="00252037">
      <w:pPr>
        <w:spacing w:before="240" w:line="260" w:lineRule="atLeast"/>
        <w:rPr>
          <w:rFonts w:asciiTheme="majorHAnsi" w:hAnsiTheme="majorHAnsi" w:cstheme="majorHAnsi"/>
          <w:b/>
          <w:bCs/>
          <w:sz w:val="22"/>
          <w:szCs w:val="22"/>
          <w:lang w:val="en-US"/>
        </w:rPr>
      </w:pPr>
      <w:r w:rsidRPr="00252037">
        <w:rPr>
          <w:rFonts w:asciiTheme="majorHAnsi" w:hAnsiTheme="majorHAnsi" w:cstheme="majorHAnsi"/>
          <w:b/>
          <w:bCs/>
          <w:sz w:val="22"/>
          <w:szCs w:val="22"/>
          <w:lang w:val="en-US"/>
        </w:rPr>
        <w:t xml:space="preserve">THIS </w:t>
      </w:r>
      <w:r w:rsidRPr="00252037">
        <w:rPr>
          <w:rFonts w:asciiTheme="majorHAnsi" w:hAnsiTheme="majorHAnsi" w:cstheme="majorHAnsi"/>
          <w:b/>
          <w:sz w:val="22"/>
          <w:szCs w:val="22"/>
        </w:rPr>
        <w:t xml:space="preserve">ANNOUNCEMENT </w:t>
      </w:r>
      <w:r w:rsidRPr="00252037">
        <w:rPr>
          <w:rFonts w:asciiTheme="majorHAnsi" w:hAnsiTheme="majorHAnsi" w:cstheme="majorHAnsi"/>
          <w:b/>
          <w:bCs/>
          <w:sz w:val="22"/>
          <w:szCs w:val="22"/>
          <w:lang w:val="en-US"/>
        </w:rPr>
        <w:t xml:space="preserve">CONTAINS IMPORTANT INFORMATION THAT IS OF INTEREST TO THE REGISTERED AND BENEFICIAL OWNERS OF THE NOTES. IF APPLICABLE, ALL DEPOSITORIES, CUSTODIANS AND OTHER INTERMEDIARIES RECEIVING THIS </w:t>
      </w:r>
      <w:r w:rsidRPr="00252037">
        <w:rPr>
          <w:rFonts w:asciiTheme="majorHAnsi" w:hAnsiTheme="majorHAnsi" w:cstheme="majorHAnsi"/>
          <w:b/>
          <w:sz w:val="22"/>
          <w:szCs w:val="22"/>
        </w:rPr>
        <w:t xml:space="preserve">ANNOUNCEMENT </w:t>
      </w:r>
      <w:r w:rsidRPr="00252037">
        <w:rPr>
          <w:rFonts w:asciiTheme="majorHAnsi" w:hAnsiTheme="majorHAnsi" w:cstheme="majorHAnsi"/>
          <w:b/>
          <w:bCs/>
          <w:sz w:val="22"/>
          <w:szCs w:val="22"/>
          <w:lang w:val="en-US"/>
        </w:rPr>
        <w:t xml:space="preserve">ARE REQUIRED TO EXPEDITE TRANSMISSION HEREOF TO BENEFICIAL OWNERS OF THE NOTES IN A TIMELY MANNER. IF BENEFICIAL OWNERS OF THE NOTES ARE IN ANY DOUBT AS TO THE MATTERS REFERRED TO IN THIS </w:t>
      </w:r>
      <w:r w:rsidRPr="00252037">
        <w:rPr>
          <w:rFonts w:asciiTheme="majorHAnsi" w:hAnsiTheme="majorHAnsi" w:cstheme="majorHAnsi"/>
          <w:b/>
          <w:sz w:val="22"/>
          <w:szCs w:val="22"/>
        </w:rPr>
        <w:t>ANNOUNCEMENT</w:t>
      </w:r>
      <w:r w:rsidRPr="00252037">
        <w:rPr>
          <w:rFonts w:asciiTheme="majorHAnsi" w:hAnsiTheme="majorHAnsi" w:cstheme="majorHAnsi"/>
          <w:b/>
          <w:bCs/>
          <w:sz w:val="22"/>
          <w:szCs w:val="22"/>
          <w:lang w:val="en-US"/>
        </w:rPr>
        <w:t>, THEY SHOULD CONSULT THEIR STOCKBROKER, LAWYER, ACCOUNTANT OR OTHER PROFESSIONAL ADVISER WITHOUT DELAY.</w:t>
      </w:r>
    </w:p>
    <w:p w14:paraId="4DE2EB5F" w14:textId="77777777" w:rsidR="00252037" w:rsidRPr="00252037" w:rsidRDefault="00252037" w:rsidP="00252037">
      <w:pPr>
        <w:pStyle w:val="BodyText3"/>
        <w:spacing w:after="0"/>
        <w:jc w:val="both"/>
        <w:rPr>
          <w:rFonts w:asciiTheme="majorHAnsi" w:hAnsiTheme="majorHAnsi" w:cstheme="majorHAnsi"/>
          <w:sz w:val="22"/>
          <w:szCs w:val="22"/>
        </w:rPr>
      </w:pPr>
      <w:r w:rsidRPr="00252037">
        <w:rPr>
          <w:rFonts w:asciiTheme="majorHAnsi" w:hAnsiTheme="majorHAnsi" w:cstheme="majorHAnsi"/>
          <w:sz w:val="22"/>
          <w:szCs w:val="22"/>
        </w:rPr>
        <w:t>If you have recently sold or otherwise transferred your entire holding(s) of Notes referred to below, you should immediately forward this announcement to the purchaser or transferee or to the stockbroker, bank or other agent through whom the sale or transfer was effected for transmission to the purchaser or transferee.</w:t>
      </w:r>
    </w:p>
    <w:p w14:paraId="156C768D" w14:textId="77777777" w:rsidR="008C6D16" w:rsidRPr="007B7FFB" w:rsidRDefault="008C6D16" w:rsidP="008C6D16">
      <w:pPr>
        <w:rPr>
          <w:rFonts w:eastAsiaTheme="majorEastAsia"/>
          <w:b/>
          <w:kern w:val="28"/>
          <w:sz w:val="22"/>
          <w:szCs w:val="22"/>
        </w:rPr>
      </w:pPr>
    </w:p>
    <w:p w14:paraId="7D0CCD4B" w14:textId="77777777" w:rsidR="008C6D16" w:rsidRPr="007B7FFB" w:rsidRDefault="008C6D16" w:rsidP="008C6D16">
      <w:pPr>
        <w:rPr>
          <w:rFonts w:eastAsiaTheme="majorEastAsia"/>
          <w:b/>
          <w:kern w:val="28"/>
          <w:sz w:val="22"/>
          <w:szCs w:val="22"/>
        </w:rPr>
      </w:pPr>
      <w:r w:rsidRPr="007B7FFB">
        <w:rPr>
          <w:sz w:val="22"/>
          <w:szCs w:val="22"/>
        </w:rPr>
        <w:br w:type="page"/>
      </w:r>
    </w:p>
    <w:p w14:paraId="6F2CC0C9" w14:textId="77777777" w:rsidR="008C6D16" w:rsidRPr="007B7FFB" w:rsidRDefault="008C6D16" w:rsidP="008C6D16">
      <w:pPr>
        <w:pStyle w:val="ScheduleLev1"/>
        <w:numPr>
          <w:ilvl w:val="0"/>
          <w:numId w:val="0"/>
        </w:numPr>
        <w:rPr>
          <w:sz w:val="22"/>
          <w:szCs w:val="22"/>
        </w:rPr>
      </w:pPr>
      <w:r w:rsidRPr="007B7FFB">
        <w:rPr>
          <w:sz w:val="22"/>
          <w:szCs w:val="22"/>
        </w:rPr>
        <w:lastRenderedPageBreak/>
        <w:t>NOTICE FROM THE ISSUER TO THE NOTEHOLDERS</w:t>
      </w:r>
    </w:p>
    <w:p w14:paraId="22ECD9AE" w14:textId="77777777" w:rsidR="008C6D16" w:rsidRDefault="008C6D16" w:rsidP="008C6D16">
      <w:pPr>
        <w:pStyle w:val="BodyMain"/>
        <w:rPr>
          <w:sz w:val="22"/>
          <w:szCs w:val="22"/>
        </w:rPr>
      </w:pPr>
      <w:r w:rsidRPr="007B7FFB">
        <w:rPr>
          <w:sz w:val="22"/>
          <w:szCs w:val="22"/>
        </w:rPr>
        <w:t>To:</w:t>
      </w:r>
      <w:r w:rsidRPr="007B7FFB">
        <w:rPr>
          <w:sz w:val="22"/>
          <w:szCs w:val="22"/>
        </w:rPr>
        <w:tab/>
        <w:t>Noteholders of each Class of Notes (as defined below)</w:t>
      </w:r>
    </w:p>
    <w:p w14:paraId="7367A905" w14:textId="77777777" w:rsidR="00EB7186" w:rsidRPr="007B7FFB" w:rsidRDefault="006B75A7" w:rsidP="00EB7186">
      <w:pPr>
        <w:pStyle w:val="BodyMain"/>
        <w:jc w:val="right"/>
        <w:rPr>
          <w:sz w:val="22"/>
          <w:szCs w:val="22"/>
        </w:rPr>
      </w:pPr>
      <w:r>
        <w:rPr>
          <w:sz w:val="22"/>
          <w:szCs w:val="22"/>
        </w:rPr>
        <w:t>4</w:t>
      </w:r>
      <w:r w:rsidR="000E5EDC">
        <w:rPr>
          <w:sz w:val="22"/>
          <w:szCs w:val="22"/>
        </w:rPr>
        <w:t xml:space="preserve"> January </w:t>
      </w:r>
      <w:r w:rsidR="00FE7268">
        <w:rPr>
          <w:sz w:val="22"/>
          <w:szCs w:val="22"/>
        </w:rPr>
        <w:t>2024</w:t>
      </w:r>
    </w:p>
    <w:p w14:paraId="6ACC2996" w14:textId="77777777" w:rsidR="008C6D16" w:rsidRPr="007B7FFB" w:rsidRDefault="008C6D16" w:rsidP="008C6D16">
      <w:pPr>
        <w:pStyle w:val="Title"/>
        <w:spacing w:after="0"/>
        <w:rPr>
          <w:rFonts w:cs="Times New Roman"/>
          <w:sz w:val="22"/>
          <w:szCs w:val="22"/>
        </w:rPr>
      </w:pPr>
    </w:p>
    <w:p w14:paraId="35645A9A" w14:textId="77777777" w:rsidR="008C6D16" w:rsidRPr="008F2BF9" w:rsidRDefault="00A52A2F" w:rsidP="008C6D16">
      <w:pPr>
        <w:pStyle w:val="BodyText"/>
        <w:jc w:val="center"/>
        <w:rPr>
          <w:b/>
          <w:sz w:val="22"/>
          <w:szCs w:val="22"/>
          <w:lang w:val="es-ES"/>
        </w:rPr>
      </w:pPr>
      <w:r>
        <w:rPr>
          <w:b/>
          <w:sz w:val="22"/>
          <w:szCs w:val="22"/>
          <w:lang w:val="es-ES"/>
        </w:rPr>
        <w:t>JUBILEE CLO 2014-XII DAC</w:t>
      </w:r>
    </w:p>
    <w:p w14:paraId="65F48A34" w14:textId="77777777" w:rsidR="00114CC2" w:rsidRDefault="00114CC2" w:rsidP="00A52A2F">
      <w:pPr>
        <w:spacing w:after="0"/>
        <w:jc w:val="center"/>
        <w:rPr>
          <w:b/>
          <w:sz w:val="22"/>
          <w:szCs w:val="22"/>
        </w:rPr>
      </w:pPr>
      <w:r>
        <w:rPr>
          <w:b/>
          <w:sz w:val="22"/>
          <w:szCs w:val="22"/>
        </w:rPr>
        <w:t>€4,000,000 Class X Senior Secured Floating Rate Notes due 2030</w:t>
      </w:r>
    </w:p>
    <w:p w14:paraId="7166D8EF" w14:textId="77777777" w:rsidR="00114CC2" w:rsidRDefault="00114CC2" w:rsidP="00A52A2F">
      <w:pPr>
        <w:spacing w:after="0"/>
        <w:jc w:val="center"/>
        <w:rPr>
          <w:b/>
          <w:sz w:val="22"/>
          <w:szCs w:val="22"/>
        </w:rPr>
      </w:pPr>
      <w:r>
        <w:rPr>
          <w:b/>
          <w:sz w:val="22"/>
          <w:szCs w:val="22"/>
        </w:rPr>
        <w:t xml:space="preserve">(Regulation S: </w:t>
      </w:r>
      <w:r w:rsidR="00B935DA" w:rsidRPr="00B935DA">
        <w:rPr>
          <w:b/>
          <w:sz w:val="22"/>
          <w:szCs w:val="22"/>
        </w:rPr>
        <w:t>XS1677153030</w:t>
      </w:r>
      <w:r>
        <w:rPr>
          <w:b/>
          <w:sz w:val="22"/>
          <w:szCs w:val="22"/>
        </w:rPr>
        <w:t xml:space="preserve">; Class 144A: </w:t>
      </w:r>
      <w:r w:rsidR="00B935DA" w:rsidRPr="00B935DA">
        <w:rPr>
          <w:b/>
          <w:sz w:val="22"/>
          <w:szCs w:val="22"/>
        </w:rPr>
        <w:t>XS1677153543</w:t>
      </w:r>
      <w:r>
        <w:rPr>
          <w:b/>
          <w:sz w:val="22"/>
          <w:szCs w:val="22"/>
        </w:rPr>
        <w:t>)</w:t>
      </w:r>
    </w:p>
    <w:p w14:paraId="119D462F" w14:textId="77777777" w:rsidR="008C6D16" w:rsidRDefault="008C6D16" w:rsidP="00A52A2F">
      <w:pPr>
        <w:spacing w:after="0"/>
        <w:jc w:val="center"/>
        <w:rPr>
          <w:b/>
          <w:sz w:val="22"/>
          <w:szCs w:val="22"/>
        </w:rPr>
      </w:pPr>
      <w:r w:rsidRPr="007B7FFB">
        <w:rPr>
          <w:b/>
          <w:sz w:val="22"/>
          <w:szCs w:val="22"/>
        </w:rPr>
        <w:t>€</w:t>
      </w:r>
      <w:r w:rsidR="00A52A2F">
        <w:rPr>
          <w:b/>
          <w:sz w:val="22"/>
          <w:szCs w:val="22"/>
        </w:rPr>
        <w:t>304,000,000 Class A</w:t>
      </w:r>
      <w:r w:rsidRPr="007B7FFB">
        <w:rPr>
          <w:b/>
          <w:sz w:val="22"/>
          <w:szCs w:val="22"/>
        </w:rPr>
        <w:t xml:space="preserve"> Senior Secu</w:t>
      </w:r>
      <w:r w:rsidR="00A52A2F">
        <w:rPr>
          <w:b/>
          <w:sz w:val="22"/>
          <w:szCs w:val="22"/>
        </w:rPr>
        <w:t>red Floating Rate Notes due 2030</w:t>
      </w:r>
    </w:p>
    <w:p w14:paraId="599A2834" w14:textId="77777777" w:rsidR="00114CC2" w:rsidRDefault="00627308" w:rsidP="00A52A2F">
      <w:pPr>
        <w:spacing w:after="0"/>
        <w:jc w:val="center"/>
        <w:rPr>
          <w:b/>
          <w:sz w:val="22"/>
          <w:szCs w:val="22"/>
        </w:rPr>
      </w:pPr>
      <w:r>
        <w:rPr>
          <w:b/>
          <w:sz w:val="22"/>
          <w:szCs w:val="22"/>
        </w:rPr>
        <w:t xml:space="preserve">(Regulation S: </w:t>
      </w:r>
      <w:r w:rsidR="001C0BFB" w:rsidRPr="001C0BFB">
        <w:rPr>
          <w:b/>
          <w:sz w:val="22"/>
          <w:szCs w:val="22"/>
        </w:rPr>
        <w:t>XS2307738075</w:t>
      </w:r>
      <w:r w:rsidR="00A52A2F">
        <w:rPr>
          <w:b/>
          <w:sz w:val="22"/>
          <w:szCs w:val="22"/>
        </w:rPr>
        <w:t xml:space="preserve">; </w:t>
      </w:r>
      <w:r>
        <w:rPr>
          <w:b/>
          <w:sz w:val="22"/>
          <w:szCs w:val="22"/>
        </w:rPr>
        <w:t xml:space="preserve">Class 144A: </w:t>
      </w:r>
      <w:r w:rsidR="001C0BFB" w:rsidRPr="001C0BFB">
        <w:rPr>
          <w:b/>
          <w:sz w:val="22"/>
          <w:szCs w:val="22"/>
        </w:rPr>
        <w:t>XS2307737937</w:t>
      </w:r>
      <w:r>
        <w:rPr>
          <w:b/>
          <w:sz w:val="22"/>
          <w:szCs w:val="22"/>
        </w:rPr>
        <w:t>)</w:t>
      </w:r>
    </w:p>
    <w:p w14:paraId="0A053666" w14:textId="77777777" w:rsidR="001C0BFB" w:rsidRDefault="001C0BFB" w:rsidP="001C0BFB">
      <w:pPr>
        <w:spacing w:after="0"/>
        <w:jc w:val="center"/>
        <w:rPr>
          <w:b/>
          <w:sz w:val="22"/>
          <w:szCs w:val="22"/>
        </w:rPr>
      </w:pPr>
      <w:r>
        <w:rPr>
          <w:b/>
          <w:sz w:val="22"/>
          <w:szCs w:val="22"/>
        </w:rPr>
        <w:t xml:space="preserve">(Regulation S: </w:t>
      </w:r>
      <w:r w:rsidRPr="001C0BFB">
        <w:rPr>
          <w:b/>
          <w:sz w:val="22"/>
          <w:szCs w:val="22"/>
        </w:rPr>
        <w:t>XS2307738588</w:t>
      </w:r>
      <w:r>
        <w:rPr>
          <w:b/>
          <w:sz w:val="22"/>
          <w:szCs w:val="22"/>
        </w:rPr>
        <w:t xml:space="preserve">; Class 144A: </w:t>
      </w:r>
      <w:r w:rsidRPr="001C0BFB">
        <w:rPr>
          <w:b/>
          <w:sz w:val="22"/>
          <w:szCs w:val="22"/>
        </w:rPr>
        <w:t>XS2307738661</w:t>
      </w:r>
      <w:r>
        <w:rPr>
          <w:b/>
          <w:sz w:val="22"/>
          <w:szCs w:val="22"/>
        </w:rPr>
        <w:t xml:space="preserve">) </w:t>
      </w:r>
    </w:p>
    <w:p w14:paraId="0504A2ED" w14:textId="77777777" w:rsidR="001C0BFB" w:rsidRDefault="001C0BFB" w:rsidP="001C0BFB">
      <w:pPr>
        <w:spacing w:after="0"/>
        <w:jc w:val="center"/>
        <w:rPr>
          <w:b/>
          <w:sz w:val="22"/>
          <w:szCs w:val="22"/>
        </w:rPr>
      </w:pPr>
      <w:r>
        <w:rPr>
          <w:b/>
          <w:sz w:val="22"/>
          <w:szCs w:val="22"/>
        </w:rPr>
        <w:t xml:space="preserve">(Regulation S: </w:t>
      </w:r>
      <w:r w:rsidRPr="001C0BFB">
        <w:rPr>
          <w:b/>
          <w:sz w:val="22"/>
          <w:szCs w:val="22"/>
        </w:rPr>
        <w:t>XS2307739040</w:t>
      </w:r>
      <w:r>
        <w:rPr>
          <w:b/>
          <w:sz w:val="22"/>
          <w:szCs w:val="22"/>
        </w:rPr>
        <w:t xml:space="preserve">; Class 144A: </w:t>
      </w:r>
      <w:r w:rsidRPr="001C0BFB">
        <w:rPr>
          <w:b/>
          <w:sz w:val="22"/>
          <w:szCs w:val="22"/>
        </w:rPr>
        <w:t>XS2307738745</w:t>
      </w:r>
      <w:r>
        <w:rPr>
          <w:b/>
          <w:sz w:val="22"/>
          <w:szCs w:val="22"/>
        </w:rPr>
        <w:t xml:space="preserve">) </w:t>
      </w:r>
    </w:p>
    <w:p w14:paraId="1DEB1699" w14:textId="77777777" w:rsidR="00627308" w:rsidRPr="007B7FFB" w:rsidRDefault="00627308" w:rsidP="00A52A2F">
      <w:pPr>
        <w:spacing w:after="0"/>
        <w:jc w:val="center"/>
        <w:rPr>
          <w:b/>
          <w:sz w:val="22"/>
          <w:szCs w:val="22"/>
        </w:rPr>
      </w:pPr>
      <w:r>
        <w:rPr>
          <w:b/>
          <w:sz w:val="22"/>
          <w:szCs w:val="22"/>
        </w:rPr>
        <w:t xml:space="preserve"> </w:t>
      </w:r>
      <w:r w:rsidR="00114CC2">
        <w:rPr>
          <w:b/>
          <w:sz w:val="22"/>
          <w:szCs w:val="22"/>
        </w:rPr>
        <w:t xml:space="preserve">€32,000,000 Class B1 Senior Secured Floating Rate Notes due 2030 </w:t>
      </w:r>
    </w:p>
    <w:p w14:paraId="5ECE9D68" w14:textId="77777777" w:rsidR="000F6B49" w:rsidRDefault="00423425" w:rsidP="00627308">
      <w:pPr>
        <w:spacing w:after="0"/>
        <w:jc w:val="center"/>
        <w:rPr>
          <w:b/>
          <w:sz w:val="22"/>
          <w:szCs w:val="22"/>
        </w:rPr>
      </w:pPr>
      <w:r>
        <w:rPr>
          <w:b/>
          <w:sz w:val="22"/>
          <w:szCs w:val="22"/>
        </w:rPr>
        <w:t xml:space="preserve">(Regulation S: </w:t>
      </w:r>
      <w:r w:rsidR="000F6B49" w:rsidRPr="000F6B49">
        <w:rPr>
          <w:b/>
          <w:sz w:val="22"/>
          <w:szCs w:val="22"/>
        </w:rPr>
        <w:t>XS1672950299</w:t>
      </w:r>
      <w:r>
        <w:rPr>
          <w:b/>
          <w:sz w:val="22"/>
          <w:szCs w:val="22"/>
        </w:rPr>
        <w:t xml:space="preserve">; Class 144A: </w:t>
      </w:r>
      <w:r w:rsidR="000F6B49" w:rsidRPr="000F6B49">
        <w:rPr>
          <w:b/>
          <w:sz w:val="22"/>
          <w:szCs w:val="22"/>
        </w:rPr>
        <w:t>XS1672950455</w:t>
      </w:r>
      <w:r>
        <w:rPr>
          <w:b/>
          <w:sz w:val="22"/>
          <w:szCs w:val="22"/>
        </w:rPr>
        <w:t>)</w:t>
      </w:r>
    </w:p>
    <w:p w14:paraId="377996F8" w14:textId="77777777" w:rsidR="00627308" w:rsidRDefault="000F6B49" w:rsidP="00627308">
      <w:pPr>
        <w:spacing w:after="0"/>
        <w:jc w:val="center"/>
        <w:rPr>
          <w:b/>
          <w:sz w:val="22"/>
          <w:szCs w:val="22"/>
        </w:rPr>
      </w:pPr>
      <w:r>
        <w:rPr>
          <w:b/>
          <w:sz w:val="22"/>
          <w:szCs w:val="22"/>
        </w:rPr>
        <w:t xml:space="preserve">(Regulation S: </w:t>
      </w:r>
      <w:r w:rsidR="00FF5154" w:rsidRPr="00FF5154">
        <w:rPr>
          <w:b/>
          <w:sz w:val="22"/>
          <w:szCs w:val="22"/>
        </w:rPr>
        <w:t>XS1672951263</w:t>
      </w:r>
      <w:r>
        <w:rPr>
          <w:b/>
          <w:sz w:val="22"/>
          <w:szCs w:val="22"/>
        </w:rPr>
        <w:t xml:space="preserve">; Class 144A: </w:t>
      </w:r>
      <w:r w:rsidR="00FF5154" w:rsidRPr="00FF5154">
        <w:rPr>
          <w:b/>
          <w:sz w:val="22"/>
          <w:szCs w:val="22"/>
        </w:rPr>
        <w:t>XS1672951347</w:t>
      </w:r>
      <w:r>
        <w:rPr>
          <w:b/>
          <w:sz w:val="22"/>
          <w:szCs w:val="22"/>
        </w:rPr>
        <w:t>)</w:t>
      </w:r>
    </w:p>
    <w:p w14:paraId="4EA1690E" w14:textId="77777777" w:rsidR="000F6B49" w:rsidRDefault="000F6B49" w:rsidP="00627308">
      <w:pPr>
        <w:spacing w:after="0"/>
        <w:jc w:val="center"/>
        <w:rPr>
          <w:b/>
          <w:sz w:val="22"/>
          <w:szCs w:val="22"/>
        </w:rPr>
      </w:pPr>
      <w:r>
        <w:rPr>
          <w:b/>
          <w:sz w:val="22"/>
          <w:szCs w:val="22"/>
        </w:rPr>
        <w:t xml:space="preserve">(Regulation S: </w:t>
      </w:r>
      <w:r w:rsidR="00FF5154" w:rsidRPr="00FF5154">
        <w:rPr>
          <w:b/>
          <w:sz w:val="22"/>
          <w:szCs w:val="22"/>
        </w:rPr>
        <w:t>XS1672950372</w:t>
      </w:r>
      <w:r>
        <w:rPr>
          <w:b/>
          <w:sz w:val="22"/>
          <w:szCs w:val="22"/>
        </w:rPr>
        <w:t xml:space="preserve">; Class 144A: </w:t>
      </w:r>
      <w:r w:rsidR="00FF5154" w:rsidRPr="00FF5154">
        <w:rPr>
          <w:b/>
          <w:sz w:val="22"/>
          <w:szCs w:val="22"/>
        </w:rPr>
        <w:t>XS1672950539</w:t>
      </w:r>
      <w:r>
        <w:rPr>
          <w:b/>
          <w:sz w:val="22"/>
          <w:szCs w:val="22"/>
        </w:rPr>
        <w:t>)</w:t>
      </w:r>
    </w:p>
    <w:p w14:paraId="21482A6F" w14:textId="77777777" w:rsidR="00114CC2" w:rsidRDefault="00114CC2" w:rsidP="00114CC2">
      <w:pPr>
        <w:spacing w:after="0"/>
        <w:jc w:val="center"/>
        <w:rPr>
          <w:b/>
          <w:sz w:val="22"/>
          <w:szCs w:val="22"/>
        </w:rPr>
      </w:pPr>
      <w:r w:rsidRPr="007B7FFB">
        <w:rPr>
          <w:b/>
          <w:sz w:val="22"/>
          <w:szCs w:val="22"/>
        </w:rPr>
        <w:t>€</w:t>
      </w:r>
      <w:r>
        <w:rPr>
          <w:b/>
          <w:sz w:val="22"/>
          <w:szCs w:val="22"/>
        </w:rPr>
        <w:t>25,000,000 Class B2</w:t>
      </w:r>
      <w:r w:rsidRPr="007B7FFB">
        <w:rPr>
          <w:b/>
          <w:sz w:val="22"/>
          <w:szCs w:val="22"/>
        </w:rPr>
        <w:t xml:space="preserve"> Senior Secured Fixed Rate </w:t>
      </w:r>
      <w:r>
        <w:rPr>
          <w:b/>
          <w:sz w:val="22"/>
          <w:szCs w:val="22"/>
        </w:rPr>
        <w:t>Notes due 2030</w:t>
      </w:r>
    </w:p>
    <w:p w14:paraId="6890B0D3" w14:textId="77777777" w:rsidR="00114CC2" w:rsidRDefault="00114CC2" w:rsidP="00114CC2">
      <w:pPr>
        <w:spacing w:after="0"/>
        <w:jc w:val="center"/>
        <w:rPr>
          <w:b/>
          <w:sz w:val="22"/>
          <w:szCs w:val="22"/>
        </w:rPr>
      </w:pPr>
      <w:r>
        <w:rPr>
          <w:b/>
          <w:sz w:val="22"/>
          <w:szCs w:val="22"/>
        </w:rPr>
        <w:t xml:space="preserve"> </w:t>
      </w:r>
      <w:r w:rsidR="007B7FFB">
        <w:rPr>
          <w:b/>
          <w:sz w:val="22"/>
          <w:szCs w:val="22"/>
        </w:rPr>
        <w:t xml:space="preserve">(Regulation S: </w:t>
      </w:r>
      <w:r w:rsidR="0068099A" w:rsidRPr="0068099A">
        <w:rPr>
          <w:b/>
          <w:sz w:val="22"/>
          <w:szCs w:val="22"/>
        </w:rPr>
        <w:t>XS2307738406</w:t>
      </w:r>
      <w:r w:rsidR="007B7FFB">
        <w:rPr>
          <w:b/>
          <w:sz w:val="22"/>
          <w:szCs w:val="22"/>
        </w:rPr>
        <w:t xml:space="preserve">; Class 144A: </w:t>
      </w:r>
      <w:r w:rsidR="0068099A" w:rsidRPr="0068099A">
        <w:rPr>
          <w:b/>
          <w:sz w:val="22"/>
          <w:szCs w:val="22"/>
        </w:rPr>
        <w:t>XS2307738232</w:t>
      </w:r>
      <w:r w:rsidR="007B7FFB">
        <w:rPr>
          <w:b/>
          <w:sz w:val="22"/>
          <w:szCs w:val="22"/>
        </w:rPr>
        <w:t>)</w:t>
      </w:r>
    </w:p>
    <w:p w14:paraId="11DC79F4" w14:textId="77777777" w:rsidR="0068099A" w:rsidRDefault="0068099A" w:rsidP="00114CC2">
      <w:pPr>
        <w:spacing w:after="0"/>
        <w:jc w:val="center"/>
        <w:rPr>
          <w:b/>
          <w:sz w:val="22"/>
          <w:szCs w:val="22"/>
        </w:rPr>
      </w:pPr>
      <w:r>
        <w:rPr>
          <w:b/>
          <w:sz w:val="22"/>
          <w:szCs w:val="22"/>
        </w:rPr>
        <w:t xml:space="preserve">(Regulation S: </w:t>
      </w:r>
      <w:r w:rsidRPr="0068099A">
        <w:rPr>
          <w:b/>
          <w:sz w:val="22"/>
          <w:szCs w:val="22"/>
        </w:rPr>
        <w:t>XS2307738315</w:t>
      </w:r>
      <w:r>
        <w:rPr>
          <w:b/>
          <w:sz w:val="22"/>
          <w:szCs w:val="22"/>
        </w:rPr>
        <w:t xml:space="preserve">; Class 144A: </w:t>
      </w:r>
      <w:r w:rsidRPr="0068099A">
        <w:rPr>
          <w:b/>
          <w:sz w:val="22"/>
          <w:szCs w:val="22"/>
        </w:rPr>
        <w:t>XS2307738158</w:t>
      </w:r>
      <w:r>
        <w:rPr>
          <w:b/>
          <w:sz w:val="22"/>
          <w:szCs w:val="22"/>
        </w:rPr>
        <w:t>)</w:t>
      </w:r>
    </w:p>
    <w:p w14:paraId="523F3D50" w14:textId="77777777" w:rsidR="0068099A" w:rsidRDefault="0068099A" w:rsidP="00114CC2">
      <w:pPr>
        <w:spacing w:after="0"/>
        <w:jc w:val="center"/>
        <w:rPr>
          <w:b/>
          <w:sz w:val="22"/>
          <w:szCs w:val="22"/>
        </w:rPr>
      </w:pPr>
      <w:r>
        <w:rPr>
          <w:b/>
          <w:sz w:val="22"/>
          <w:szCs w:val="22"/>
        </w:rPr>
        <w:t xml:space="preserve">(Regulation S: </w:t>
      </w:r>
      <w:r w:rsidRPr="0068099A">
        <w:rPr>
          <w:b/>
          <w:sz w:val="22"/>
          <w:szCs w:val="22"/>
        </w:rPr>
        <w:t>XS2308295190</w:t>
      </w:r>
      <w:r>
        <w:rPr>
          <w:b/>
          <w:sz w:val="22"/>
          <w:szCs w:val="22"/>
        </w:rPr>
        <w:t xml:space="preserve">; Class 144A: </w:t>
      </w:r>
      <w:r w:rsidRPr="0068099A">
        <w:rPr>
          <w:b/>
          <w:sz w:val="22"/>
          <w:szCs w:val="22"/>
        </w:rPr>
        <w:t>XS2308294110</w:t>
      </w:r>
      <w:r>
        <w:rPr>
          <w:b/>
          <w:sz w:val="22"/>
          <w:szCs w:val="22"/>
        </w:rPr>
        <w:t>)</w:t>
      </w:r>
    </w:p>
    <w:p w14:paraId="5F1FFE54" w14:textId="77777777" w:rsidR="00114CC2" w:rsidRDefault="008658B8" w:rsidP="008658B8">
      <w:pPr>
        <w:spacing w:after="0"/>
        <w:jc w:val="center"/>
        <w:rPr>
          <w:b/>
          <w:sz w:val="22"/>
          <w:szCs w:val="22"/>
        </w:rPr>
      </w:pPr>
      <w:r>
        <w:rPr>
          <w:b/>
          <w:sz w:val="22"/>
          <w:szCs w:val="22"/>
        </w:rPr>
        <w:t>€</w:t>
      </w:r>
      <w:r w:rsidRPr="008658B8">
        <w:rPr>
          <w:b/>
          <w:sz w:val="22"/>
          <w:szCs w:val="22"/>
        </w:rPr>
        <w:t>29,500,0</w:t>
      </w:r>
      <w:r>
        <w:rPr>
          <w:b/>
          <w:sz w:val="22"/>
          <w:szCs w:val="22"/>
        </w:rPr>
        <w:t xml:space="preserve">00 Class C Deferrable Mezzanine </w:t>
      </w:r>
      <w:r w:rsidRPr="008658B8">
        <w:rPr>
          <w:b/>
          <w:sz w:val="22"/>
          <w:szCs w:val="22"/>
        </w:rPr>
        <w:t>Floating Rate Notes due 2030</w:t>
      </w:r>
    </w:p>
    <w:p w14:paraId="696CB54E" w14:textId="77777777" w:rsidR="008658B8" w:rsidRDefault="008658B8" w:rsidP="008658B8">
      <w:pPr>
        <w:spacing w:after="0"/>
        <w:jc w:val="center"/>
        <w:rPr>
          <w:b/>
          <w:sz w:val="22"/>
          <w:szCs w:val="22"/>
        </w:rPr>
      </w:pPr>
      <w:r>
        <w:rPr>
          <w:b/>
          <w:sz w:val="22"/>
          <w:szCs w:val="22"/>
        </w:rPr>
        <w:t xml:space="preserve">(Regulation S: </w:t>
      </w:r>
      <w:r w:rsidR="00DA59CD" w:rsidRPr="00DA59CD">
        <w:rPr>
          <w:b/>
          <w:sz w:val="22"/>
          <w:szCs w:val="22"/>
        </w:rPr>
        <w:t>XS1672951180</w:t>
      </w:r>
      <w:r>
        <w:rPr>
          <w:b/>
          <w:sz w:val="22"/>
          <w:szCs w:val="22"/>
        </w:rPr>
        <w:t xml:space="preserve">; Class 144A: </w:t>
      </w:r>
      <w:r w:rsidR="00DA59CD" w:rsidRPr="00DA59CD">
        <w:rPr>
          <w:b/>
          <w:sz w:val="22"/>
          <w:szCs w:val="22"/>
        </w:rPr>
        <w:t>XS1672951420</w:t>
      </w:r>
      <w:r>
        <w:rPr>
          <w:b/>
          <w:sz w:val="22"/>
          <w:szCs w:val="22"/>
        </w:rPr>
        <w:t>)</w:t>
      </w:r>
    </w:p>
    <w:p w14:paraId="0A74548B" w14:textId="77777777" w:rsidR="008658B8" w:rsidRDefault="008658B8" w:rsidP="008658B8">
      <w:pPr>
        <w:spacing w:after="0"/>
        <w:jc w:val="center"/>
        <w:rPr>
          <w:b/>
          <w:sz w:val="22"/>
          <w:szCs w:val="22"/>
        </w:rPr>
      </w:pPr>
      <w:r>
        <w:rPr>
          <w:b/>
          <w:sz w:val="22"/>
          <w:szCs w:val="22"/>
        </w:rPr>
        <w:t xml:space="preserve">(Regulation S: </w:t>
      </w:r>
      <w:r w:rsidR="00DA59CD" w:rsidRPr="00DA59CD">
        <w:rPr>
          <w:b/>
          <w:sz w:val="22"/>
          <w:szCs w:val="22"/>
        </w:rPr>
        <w:t>XS1672952071</w:t>
      </w:r>
      <w:r>
        <w:rPr>
          <w:b/>
          <w:sz w:val="22"/>
          <w:szCs w:val="22"/>
        </w:rPr>
        <w:t xml:space="preserve">; Class 144A: </w:t>
      </w:r>
      <w:r w:rsidR="00DA59CD" w:rsidRPr="00DA59CD">
        <w:rPr>
          <w:b/>
          <w:sz w:val="22"/>
          <w:szCs w:val="22"/>
        </w:rPr>
        <w:t>XS1672952238</w:t>
      </w:r>
      <w:r>
        <w:rPr>
          <w:b/>
          <w:sz w:val="22"/>
          <w:szCs w:val="22"/>
        </w:rPr>
        <w:t>)</w:t>
      </w:r>
    </w:p>
    <w:p w14:paraId="2BDC1EDB" w14:textId="77777777" w:rsidR="008658B8" w:rsidRDefault="008658B8" w:rsidP="008658B8">
      <w:pPr>
        <w:spacing w:after="0"/>
        <w:jc w:val="center"/>
        <w:rPr>
          <w:b/>
          <w:sz w:val="22"/>
          <w:szCs w:val="22"/>
        </w:rPr>
      </w:pPr>
      <w:r>
        <w:rPr>
          <w:b/>
          <w:sz w:val="22"/>
          <w:szCs w:val="22"/>
        </w:rPr>
        <w:t xml:space="preserve">(Regulation S: </w:t>
      </w:r>
      <w:r w:rsidR="00DA59CD" w:rsidRPr="00DA59CD">
        <w:rPr>
          <w:b/>
          <w:sz w:val="22"/>
          <w:szCs w:val="22"/>
        </w:rPr>
        <w:t>XS1672952741</w:t>
      </w:r>
      <w:r>
        <w:rPr>
          <w:b/>
          <w:sz w:val="22"/>
          <w:szCs w:val="22"/>
        </w:rPr>
        <w:t xml:space="preserve">; Class 144A: </w:t>
      </w:r>
      <w:r w:rsidR="00DA59CD" w:rsidRPr="00DA59CD">
        <w:rPr>
          <w:b/>
          <w:sz w:val="22"/>
          <w:szCs w:val="22"/>
        </w:rPr>
        <w:t>XS1672952824</w:t>
      </w:r>
      <w:r>
        <w:rPr>
          <w:b/>
          <w:sz w:val="22"/>
          <w:szCs w:val="22"/>
        </w:rPr>
        <w:t>)</w:t>
      </w:r>
    </w:p>
    <w:p w14:paraId="3698808A" w14:textId="77777777" w:rsidR="008658B8" w:rsidRDefault="008658B8" w:rsidP="008658B8">
      <w:pPr>
        <w:spacing w:after="0"/>
        <w:jc w:val="center"/>
        <w:rPr>
          <w:b/>
          <w:sz w:val="22"/>
          <w:szCs w:val="22"/>
        </w:rPr>
      </w:pPr>
      <w:r>
        <w:rPr>
          <w:b/>
          <w:sz w:val="22"/>
          <w:szCs w:val="22"/>
        </w:rPr>
        <w:t xml:space="preserve">€25,500,000 Class D Deferrable </w:t>
      </w:r>
      <w:r w:rsidRPr="008658B8">
        <w:rPr>
          <w:b/>
          <w:sz w:val="22"/>
          <w:szCs w:val="22"/>
        </w:rPr>
        <w:t>Mezzanine Floating Rate Notes due 2030</w:t>
      </w:r>
    </w:p>
    <w:p w14:paraId="138804D4" w14:textId="77777777" w:rsidR="008658B8" w:rsidRDefault="008658B8" w:rsidP="008658B8">
      <w:pPr>
        <w:spacing w:after="0"/>
        <w:jc w:val="center"/>
        <w:rPr>
          <w:b/>
          <w:sz w:val="22"/>
          <w:szCs w:val="22"/>
        </w:rPr>
      </w:pPr>
      <w:r>
        <w:rPr>
          <w:b/>
          <w:sz w:val="22"/>
          <w:szCs w:val="22"/>
        </w:rPr>
        <w:t xml:space="preserve">(Regulation S: </w:t>
      </w:r>
      <w:r w:rsidR="00DA59CD" w:rsidRPr="00DA59CD">
        <w:rPr>
          <w:b/>
          <w:sz w:val="22"/>
          <w:szCs w:val="22"/>
        </w:rPr>
        <w:t>XS1672951776</w:t>
      </w:r>
      <w:r>
        <w:rPr>
          <w:b/>
          <w:sz w:val="22"/>
          <w:szCs w:val="22"/>
        </w:rPr>
        <w:t xml:space="preserve">; Class 144A: </w:t>
      </w:r>
      <w:r w:rsidR="00DA59CD" w:rsidRPr="00DA59CD">
        <w:rPr>
          <w:b/>
          <w:sz w:val="22"/>
          <w:szCs w:val="22"/>
        </w:rPr>
        <w:t>XS1672951933</w:t>
      </w:r>
      <w:r>
        <w:rPr>
          <w:b/>
          <w:sz w:val="22"/>
          <w:szCs w:val="22"/>
        </w:rPr>
        <w:t>)</w:t>
      </w:r>
    </w:p>
    <w:p w14:paraId="642DF28F" w14:textId="77777777" w:rsidR="008658B8" w:rsidRDefault="008658B8" w:rsidP="008658B8">
      <w:pPr>
        <w:spacing w:after="0"/>
        <w:jc w:val="center"/>
        <w:rPr>
          <w:b/>
          <w:sz w:val="22"/>
          <w:szCs w:val="22"/>
        </w:rPr>
      </w:pPr>
      <w:r>
        <w:rPr>
          <w:b/>
          <w:sz w:val="22"/>
          <w:szCs w:val="22"/>
        </w:rPr>
        <w:t xml:space="preserve">(Regulation S: </w:t>
      </w:r>
      <w:r w:rsidR="00DA59CD" w:rsidRPr="00DA59CD">
        <w:rPr>
          <w:b/>
          <w:sz w:val="22"/>
          <w:szCs w:val="22"/>
        </w:rPr>
        <w:t>XS1672952402</w:t>
      </w:r>
      <w:r>
        <w:rPr>
          <w:b/>
          <w:sz w:val="22"/>
          <w:szCs w:val="22"/>
        </w:rPr>
        <w:t xml:space="preserve">; Class 144A: </w:t>
      </w:r>
      <w:r w:rsidR="00DA59CD" w:rsidRPr="00DA59CD">
        <w:rPr>
          <w:b/>
          <w:sz w:val="22"/>
          <w:szCs w:val="22"/>
        </w:rPr>
        <w:t>XS1672952584</w:t>
      </w:r>
      <w:r>
        <w:rPr>
          <w:b/>
          <w:sz w:val="22"/>
          <w:szCs w:val="22"/>
        </w:rPr>
        <w:t>)</w:t>
      </w:r>
    </w:p>
    <w:p w14:paraId="51BF44F8" w14:textId="77777777" w:rsidR="008658B8" w:rsidRDefault="008658B8" w:rsidP="008658B8">
      <w:pPr>
        <w:spacing w:after="0"/>
        <w:jc w:val="center"/>
        <w:rPr>
          <w:b/>
          <w:sz w:val="22"/>
          <w:szCs w:val="22"/>
        </w:rPr>
      </w:pPr>
      <w:r>
        <w:rPr>
          <w:b/>
          <w:sz w:val="22"/>
          <w:szCs w:val="22"/>
        </w:rPr>
        <w:t xml:space="preserve">(Regulation S: </w:t>
      </w:r>
      <w:r w:rsidR="00DA59CD" w:rsidRPr="00DA59CD">
        <w:rPr>
          <w:b/>
          <w:sz w:val="22"/>
          <w:szCs w:val="22"/>
        </w:rPr>
        <w:t>XS1672953046</w:t>
      </w:r>
      <w:r>
        <w:rPr>
          <w:b/>
          <w:sz w:val="22"/>
          <w:szCs w:val="22"/>
        </w:rPr>
        <w:t xml:space="preserve">; Class 144A: </w:t>
      </w:r>
      <w:r w:rsidR="00DA59CD" w:rsidRPr="00DA59CD">
        <w:rPr>
          <w:b/>
          <w:sz w:val="22"/>
          <w:szCs w:val="22"/>
        </w:rPr>
        <w:t>XS1672953129</w:t>
      </w:r>
      <w:r>
        <w:rPr>
          <w:b/>
          <w:sz w:val="22"/>
          <w:szCs w:val="22"/>
        </w:rPr>
        <w:t>)</w:t>
      </w:r>
    </w:p>
    <w:p w14:paraId="31C5C2F3" w14:textId="77777777" w:rsidR="008658B8" w:rsidRDefault="008658B8" w:rsidP="008658B8">
      <w:pPr>
        <w:spacing w:after="0"/>
        <w:jc w:val="center"/>
        <w:rPr>
          <w:b/>
          <w:sz w:val="22"/>
          <w:szCs w:val="22"/>
        </w:rPr>
      </w:pPr>
      <w:r>
        <w:rPr>
          <w:b/>
          <w:sz w:val="22"/>
          <w:szCs w:val="22"/>
        </w:rPr>
        <w:t xml:space="preserve">€34,000,000 Class E </w:t>
      </w:r>
      <w:r w:rsidRPr="008658B8">
        <w:rPr>
          <w:b/>
          <w:sz w:val="22"/>
          <w:szCs w:val="22"/>
        </w:rPr>
        <w:t>Deferrable Junior Floating Rate Notes due 2030</w:t>
      </w:r>
    </w:p>
    <w:p w14:paraId="0AD4AA7D" w14:textId="77777777" w:rsidR="008658B8" w:rsidRDefault="008658B8" w:rsidP="008658B8">
      <w:pPr>
        <w:spacing w:after="0"/>
        <w:jc w:val="center"/>
        <w:rPr>
          <w:b/>
          <w:sz w:val="22"/>
          <w:szCs w:val="22"/>
        </w:rPr>
      </w:pPr>
      <w:r>
        <w:rPr>
          <w:b/>
          <w:sz w:val="22"/>
          <w:szCs w:val="22"/>
        </w:rPr>
        <w:t xml:space="preserve">(Regulation S: </w:t>
      </w:r>
      <w:r w:rsidR="00154277" w:rsidRPr="00154277">
        <w:rPr>
          <w:b/>
          <w:sz w:val="22"/>
          <w:szCs w:val="22"/>
        </w:rPr>
        <w:t>XS1672952154</w:t>
      </w:r>
      <w:r>
        <w:rPr>
          <w:b/>
          <w:sz w:val="22"/>
          <w:szCs w:val="22"/>
        </w:rPr>
        <w:t xml:space="preserve">; Class 144A: </w:t>
      </w:r>
      <w:r w:rsidR="00154277" w:rsidRPr="00154277">
        <w:rPr>
          <w:b/>
          <w:sz w:val="22"/>
          <w:szCs w:val="22"/>
        </w:rPr>
        <w:t>XS1672953392</w:t>
      </w:r>
      <w:r>
        <w:rPr>
          <w:b/>
          <w:sz w:val="22"/>
          <w:szCs w:val="22"/>
        </w:rPr>
        <w:t>)</w:t>
      </w:r>
    </w:p>
    <w:p w14:paraId="1B9D3875" w14:textId="77777777" w:rsidR="008658B8" w:rsidRDefault="008658B8" w:rsidP="008658B8">
      <w:pPr>
        <w:spacing w:after="0"/>
        <w:jc w:val="center"/>
        <w:rPr>
          <w:b/>
          <w:sz w:val="22"/>
          <w:szCs w:val="22"/>
        </w:rPr>
      </w:pPr>
      <w:r>
        <w:rPr>
          <w:b/>
          <w:sz w:val="22"/>
          <w:szCs w:val="22"/>
        </w:rPr>
        <w:t xml:space="preserve">€15,000,000 Class </w:t>
      </w:r>
      <w:r w:rsidRPr="008658B8">
        <w:rPr>
          <w:b/>
          <w:sz w:val="22"/>
          <w:szCs w:val="22"/>
        </w:rPr>
        <w:t>F Deferrable Junior Floating Rate Notes due 2030</w:t>
      </w:r>
    </w:p>
    <w:p w14:paraId="798B9912" w14:textId="77777777" w:rsidR="007B7FFB" w:rsidRPr="007B7FFB" w:rsidRDefault="008658B8" w:rsidP="008658B8">
      <w:pPr>
        <w:spacing w:after="0"/>
        <w:jc w:val="center"/>
        <w:rPr>
          <w:b/>
          <w:sz w:val="22"/>
          <w:szCs w:val="22"/>
        </w:rPr>
      </w:pPr>
      <w:r>
        <w:rPr>
          <w:b/>
          <w:sz w:val="22"/>
          <w:szCs w:val="22"/>
        </w:rPr>
        <w:t xml:space="preserve">(Regulation S: </w:t>
      </w:r>
      <w:r w:rsidR="00154277" w:rsidRPr="00154277">
        <w:rPr>
          <w:b/>
          <w:sz w:val="22"/>
          <w:szCs w:val="22"/>
        </w:rPr>
        <w:t>XS1672952667</w:t>
      </w:r>
      <w:r w:rsidR="00154277">
        <w:rPr>
          <w:b/>
          <w:sz w:val="22"/>
          <w:szCs w:val="22"/>
        </w:rPr>
        <w:t>;</w:t>
      </w:r>
      <w:r>
        <w:rPr>
          <w:b/>
          <w:sz w:val="22"/>
          <w:szCs w:val="22"/>
        </w:rPr>
        <w:t xml:space="preserve"> Class 144A: </w:t>
      </w:r>
      <w:r w:rsidR="00154277" w:rsidRPr="00154277">
        <w:rPr>
          <w:b/>
          <w:sz w:val="22"/>
          <w:szCs w:val="22"/>
        </w:rPr>
        <w:t>XS1672952311</w:t>
      </w:r>
      <w:r>
        <w:rPr>
          <w:b/>
          <w:sz w:val="22"/>
          <w:szCs w:val="22"/>
        </w:rPr>
        <w:t>)</w:t>
      </w:r>
    </w:p>
    <w:p w14:paraId="7B7C4D0F" w14:textId="77777777" w:rsidR="006F552A" w:rsidRDefault="008658B8" w:rsidP="008658B8">
      <w:pPr>
        <w:spacing w:after="0"/>
        <w:jc w:val="center"/>
        <w:rPr>
          <w:b/>
          <w:sz w:val="22"/>
          <w:szCs w:val="22"/>
        </w:rPr>
      </w:pPr>
      <w:r>
        <w:rPr>
          <w:b/>
          <w:sz w:val="22"/>
          <w:szCs w:val="22"/>
        </w:rPr>
        <w:t xml:space="preserve">€47,800,000 Subordinated </w:t>
      </w:r>
      <w:r w:rsidRPr="008658B8">
        <w:rPr>
          <w:b/>
          <w:sz w:val="22"/>
          <w:szCs w:val="22"/>
        </w:rPr>
        <w:t>Notes due</w:t>
      </w:r>
      <w:r>
        <w:rPr>
          <w:b/>
          <w:sz w:val="22"/>
          <w:szCs w:val="22"/>
        </w:rPr>
        <w:t xml:space="preserve"> 2030</w:t>
      </w:r>
    </w:p>
    <w:p w14:paraId="6AA52CA9" w14:textId="77777777" w:rsidR="007B7FFB" w:rsidRPr="007B7FFB" w:rsidRDefault="008658B8" w:rsidP="008C6D16">
      <w:pPr>
        <w:spacing w:after="0"/>
        <w:jc w:val="center"/>
        <w:rPr>
          <w:b/>
          <w:sz w:val="22"/>
          <w:szCs w:val="22"/>
        </w:rPr>
      </w:pPr>
      <w:r>
        <w:rPr>
          <w:b/>
          <w:sz w:val="22"/>
          <w:szCs w:val="22"/>
        </w:rPr>
        <w:t xml:space="preserve">(Regulation S: </w:t>
      </w:r>
      <w:r w:rsidR="00154277" w:rsidRPr="00154277">
        <w:rPr>
          <w:b/>
          <w:sz w:val="22"/>
          <w:szCs w:val="22"/>
        </w:rPr>
        <w:t>XS1028957972</w:t>
      </w:r>
      <w:r>
        <w:rPr>
          <w:b/>
          <w:sz w:val="22"/>
          <w:szCs w:val="22"/>
        </w:rPr>
        <w:t xml:space="preserve">; Class 144A: </w:t>
      </w:r>
      <w:r w:rsidR="00154277" w:rsidRPr="00154277">
        <w:rPr>
          <w:b/>
          <w:sz w:val="22"/>
          <w:szCs w:val="22"/>
        </w:rPr>
        <w:t>XS1028957626</w:t>
      </w:r>
      <w:r>
        <w:rPr>
          <w:b/>
          <w:sz w:val="22"/>
          <w:szCs w:val="22"/>
        </w:rPr>
        <w:t>)</w:t>
      </w:r>
    </w:p>
    <w:p w14:paraId="5DAF451B" w14:textId="77777777" w:rsidR="008C6D16" w:rsidRPr="007B7FFB" w:rsidRDefault="008C6D16" w:rsidP="008C6D16">
      <w:pPr>
        <w:spacing w:after="0"/>
        <w:jc w:val="center"/>
        <w:rPr>
          <w:b/>
          <w:sz w:val="22"/>
          <w:szCs w:val="22"/>
        </w:rPr>
      </w:pPr>
      <w:r w:rsidRPr="007B7FFB">
        <w:rPr>
          <w:b/>
          <w:sz w:val="22"/>
          <w:szCs w:val="22"/>
        </w:rPr>
        <w:t>(the "Notes")</w:t>
      </w:r>
    </w:p>
    <w:p w14:paraId="27FB045C" w14:textId="77777777" w:rsidR="008C6D16" w:rsidRPr="007B7FFB" w:rsidRDefault="008C6D16" w:rsidP="008C6D16">
      <w:pPr>
        <w:spacing w:after="0"/>
        <w:jc w:val="center"/>
        <w:rPr>
          <w:b/>
          <w:sz w:val="22"/>
          <w:szCs w:val="22"/>
        </w:rPr>
      </w:pPr>
    </w:p>
    <w:p w14:paraId="63E3184F" w14:textId="77777777" w:rsidR="00EA7CDA" w:rsidRDefault="008C6D16" w:rsidP="008F2BF9">
      <w:pPr>
        <w:pStyle w:val="BodyText"/>
        <w:rPr>
          <w:sz w:val="22"/>
          <w:szCs w:val="22"/>
        </w:rPr>
      </w:pPr>
      <w:r w:rsidRPr="007B7FFB">
        <w:rPr>
          <w:sz w:val="22"/>
          <w:szCs w:val="22"/>
        </w:rPr>
        <w:t xml:space="preserve">We refer to the </w:t>
      </w:r>
      <w:r w:rsidR="00E3157C" w:rsidRPr="00457AE0">
        <w:rPr>
          <w:rFonts w:asciiTheme="minorHAnsi" w:hAnsiTheme="minorHAnsi" w:cstheme="minorHAnsi"/>
          <w:sz w:val="22"/>
          <w:szCs w:val="22"/>
        </w:rPr>
        <w:t>trust deed dated 15 May 2014, as amended and supplemented on 17 January 2017, 5 October 2017 and 22 December 2020, and as further amended and supplemented 22 March 2021</w:t>
      </w:r>
      <w:r w:rsidRPr="007B7FFB">
        <w:rPr>
          <w:sz w:val="22"/>
          <w:szCs w:val="22"/>
        </w:rPr>
        <w:t xml:space="preserve">, constituting the Notes and made between, amongst others, </w:t>
      </w:r>
      <w:r w:rsidR="002F1E75">
        <w:rPr>
          <w:sz w:val="22"/>
          <w:szCs w:val="22"/>
        </w:rPr>
        <w:t>the Issuer</w:t>
      </w:r>
      <w:r w:rsidRPr="007B7FFB">
        <w:rPr>
          <w:sz w:val="22"/>
          <w:szCs w:val="22"/>
        </w:rPr>
        <w:t xml:space="preserve">, </w:t>
      </w:r>
      <w:r w:rsidR="00E3157C">
        <w:rPr>
          <w:sz w:val="22"/>
          <w:szCs w:val="22"/>
        </w:rPr>
        <w:t>Delaware Trust Company</w:t>
      </w:r>
      <w:r w:rsidR="00FF128F">
        <w:rPr>
          <w:sz w:val="22"/>
          <w:szCs w:val="22"/>
        </w:rPr>
        <w:t xml:space="preserve"> </w:t>
      </w:r>
      <w:r w:rsidRPr="007B7FFB">
        <w:rPr>
          <w:sz w:val="22"/>
          <w:szCs w:val="22"/>
        </w:rPr>
        <w:t xml:space="preserve">as the Trustee and </w:t>
      </w:r>
      <w:r w:rsidR="00E3157C">
        <w:rPr>
          <w:sz w:val="22"/>
          <w:szCs w:val="22"/>
        </w:rPr>
        <w:t>Alcentra</w:t>
      </w:r>
      <w:r w:rsidRPr="007B7FFB">
        <w:rPr>
          <w:sz w:val="22"/>
          <w:szCs w:val="22"/>
        </w:rPr>
        <w:t xml:space="preserve"> Limited as the </w:t>
      </w:r>
      <w:r w:rsidR="00E3157C">
        <w:rPr>
          <w:sz w:val="22"/>
          <w:szCs w:val="22"/>
        </w:rPr>
        <w:t>Investment</w:t>
      </w:r>
      <w:r w:rsidRPr="007B7FFB">
        <w:rPr>
          <w:sz w:val="22"/>
          <w:szCs w:val="22"/>
        </w:rPr>
        <w:t xml:space="preserve"> Manager (including the conditions of the Notes set out in Schedule 3 (</w:t>
      </w:r>
      <w:r w:rsidR="00E3157C" w:rsidRPr="00E3157C">
        <w:rPr>
          <w:i/>
          <w:sz w:val="22"/>
          <w:szCs w:val="22"/>
        </w:rPr>
        <w:t>Terms and</w:t>
      </w:r>
      <w:r w:rsidR="00E3157C">
        <w:rPr>
          <w:sz w:val="22"/>
          <w:szCs w:val="22"/>
        </w:rPr>
        <w:t xml:space="preserve"> </w:t>
      </w:r>
      <w:r w:rsidRPr="007B7FFB">
        <w:rPr>
          <w:i/>
          <w:sz w:val="22"/>
          <w:szCs w:val="22"/>
        </w:rPr>
        <w:t>Conditions of the Notes</w:t>
      </w:r>
      <w:r w:rsidRPr="007B7FFB">
        <w:rPr>
          <w:sz w:val="22"/>
          <w:szCs w:val="22"/>
        </w:rPr>
        <w:t>) thereto (the "</w:t>
      </w:r>
      <w:r w:rsidRPr="007B7FFB">
        <w:rPr>
          <w:b/>
          <w:sz w:val="22"/>
          <w:szCs w:val="22"/>
        </w:rPr>
        <w:t>Conditions</w:t>
      </w:r>
      <w:r w:rsidRPr="007B7FFB">
        <w:rPr>
          <w:sz w:val="22"/>
          <w:szCs w:val="22"/>
        </w:rPr>
        <w:t>")) (the "</w:t>
      </w:r>
      <w:r w:rsidRPr="007B7FFB">
        <w:rPr>
          <w:b/>
          <w:sz w:val="22"/>
          <w:szCs w:val="22"/>
        </w:rPr>
        <w:t>Trust Deed</w:t>
      </w:r>
      <w:r w:rsidRPr="007B7FFB">
        <w:rPr>
          <w:sz w:val="22"/>
          <w:szCs w:val="22"/>
        </w:rPr>
        <w:t xml:space="preserve">").  </w:t>
      </w:r>
    </w:p>
    <w:p w14:paraId="1A287534" w14:textId="77777777" w:rsidR="008C6D16" w:rsidRPr="007B7FFB" w:rsidRDefault="008C6D16" w:rsidP="008C6D16">
      <w:pPr>
        <w:pStyle w:val="BodyText"/>
        <w:rPr>
          <w:sz w:val="22"/>
          <w:szCs w:val="22"/>
        </w:rPr>
      </w:pPr>
      <w:r w:rsidRPr="007B7FFB">
        <w:rPr>
          <w:sz w:val="22"/>
          <w:szCs w:val="22"/>
        </w:rPr>
        <w:t>Capitalised terms used but not otherwise defined in this notice shall have the meanings ascribed to them in the Trust Deed.</w:t>
      </w:r>
    </w:p>
    <w:p w14:paraId="1D2511F3" w14:textId="77777777" w:rsidR="007B7FFB" w:rsidRPr="007B7FFB" w:rsidRDefault="00EA7CDA" w:rsidP="007B7FFB">
      <w:pPr>
        <w:rPr>
          <w:sz w:val="22"/>
          <w:szCs w:val="22"/>
        </w:rPr>
      </w:pPr>
      <w:r>
        <w:rPr>
          <w:sz w:val="22"/>
          <w:szCs w:val="22"/>
        </w:rPr>
        <w:t>In accordance with</w:t>
      </w:r>
      <w:r w:rsidR="008C6D16" w:rsidRPr="007B7FFB">
        <w:rPr>
          <w:sz w:val="22"/>
          <w:szCs w:val="22"/>
        </w:rPr>
        <w:t xml:space="preserve"> </w:t>
      </w:r>
      <w:r w:rsidR="00BF628B" w:rsidRPr="00A65422">
        <w:rPr>
          <w:sz w:val="22"/>
          <w:szCs w:val="22"/>
        </w:rPr>
        <w:t xml:space="preserve">Condition </w:t>
      </w:r>
      <w:r w:rsidR="00BF628B">
        <w:rPr>
          <w:sz w:val="22"/>
          <w:szCs w:val="22"/>
        </w:rPr>
        <w:t>14(c)(xv</w:t>
      </w:r>
      <w:r w:rsidR="00BF628B" w:rsidRPr="00A65422">
        <w:rPr>
          <w:sz w:val="22"/>
          <w:szCs w:val="22"/>
        </w:rPr>
        <w:t>) (</w:t>
      </w:r>
      <w:r w:rsidR="00BF628B" w:rsidRPr="00A65422">
        <w:rPr>
          <w:i/>
          <w:sz w:val="22"/>
          <w:szCs w:val="22"/>
        </w:rPr>
        <w:t>Modification and Waiver</w:t>
      </w:r>
      <w:r w:rsidR="00BF628B" w:rsidRPr="00A65422">
        <w:rPr>
          <w:sz w:val="22"/>
          <w:szCs w:val="22"/>
        </w:rPr>
        <w:t xml:space="preserve">) and clause </w:t>
      </w:r>
      <w:r w:rsidR="00BF628B">
        <w:rPr>
          <w:sz w:val="22"/>
          <w:szCs w:val="22"/>
        </w:rPr>
        <w:t>26.2(o</w:t>
      </w:r>
      <w:r w:rsidR="00BF628B" w:rsidRPr="00A65422">
        <w:rPr>
          <w:sz w:val="22"/>
          <w:szCs w:val="22"/>
        </w:rPr>
        <w:t>) (</w:t>
      </w:r>
      <w:r w:rsidR="00BF628B" w:rsidRPr="00A65422">
        <w:rPr>
          <w:i/>
          <w:sz w:val="22"/>
          <w:szCs w:val="22"/>
        </w:rPr>
        <w:t>Modification</w:t>
      </w:r>
      <w:r w:rsidR="00BF628B">
        <w:rPr>
          <w:i/>
          <w:sz w:val="22"/>
          <w:szCs w:val="22"/>
        </w:rPr>
        <w:t xml:space="preserve"> and Waiver</w:t>
      </w:r>
      <w:r w:rsidR="00BF628B" w:rsidRPr="00A65422">
        <w:rPr>
          <w:sz w:val="22"/>
          <w:szCs w:val="22"/>
        </w:rPr>
        <w:t>)</w:t>
      </w:r>
      <w:r w:rsidR="008C6D16" w:rsidRPr="007B7FFB">
        <w:rPr>
          <w:sz w:val="22"/>
          <w:szCs w:val="22"/>
        </w:rPr>
        <w:t xml:space="preserve"> of the Trust Deed</w:t>
      </w:r>
      <w:r w:rsidR="007B7FFB" w:rsidRPr="007B7FFB">
        <w:rPr>
          <w:sz w:val="22"/>
          <w:szCs w:val="22"/>
        </w:rPr>
        <w:t>, t</w:t>
      </w:r>
      <w:r w:rsidR="008C6D16" w:rsidRPr="007B7FFB">
        <w:rPr>
          <w:sz w:val="22"/>
          <w:szCs w:val="22"/>
        </w:rPr>
        <w:t>he Issuer hereby notifies the Note</w:t>
      </w:r>
      <w:r w:rsidR="007B7FFB" w:rsidRPr="007B7FFB">
        <w:rPr>
          <w:sz w:val="22"/>
          <w:szCs w:val="22"/>
        </w:rPr>
        <w:t xml:space="preserve">holders that, pursuant to a </w:t>
      </w:r>
      <w:r w:rsidRPr="007B7FFB">
        <w:rPr>
          <w:sz w:val="22"/>
          <w:szCs w:val="22"/>
        </w:rPr>
        <w:t xml:space="preserve">deed of amendment </w:t>
      </w:r>
      <w:r w:rsidR="007B7FFB" w:rsidRPr="007B7FFB">
        <w:rPr>
          <w:sz w:val="22"/>
          <w:szCs w:val="22"/>
        </w:rPr>
        <w:t xml:space="preserve">dated </w:t>
      </w:r>
      <w:r w:rsidR="006B75A7">
        <w:rPr>
          <w:sz w:val="22"/>
          <w:szCs w:val="22"/>
        </w:rPr>
        <w:t>4</w:t>
      </w:r>
      <w:r w:rsidR="000E5EDC">
        <w:rPr>
          <w:sz w:val="22"/>
          <w:szCs w:val="22"/>
        </w:rPr>
        <w:t xml:space="preserve"> January </w:t>
      </w:r>
      <w:r w:rsidR="00FE7268">
        <w:rPr>
          <w:sz w:val="22"/>
          <w:szCs w:val="22"/>
        </w:rPr>
        <w:t>2024</w:t>
      </w:r>
      <w:r w:rsidR="007B7FFB" w:rsidRPr="007B7FFB">
        <w:rPr>
          <w:sz w:val="22"/>
          <w:szCs w:val="22"/>
        </w:rPr>
        <w:t xml:space="preserve"> between, among others, the Issuer, the </w:t>
      </w:r>
      <w:r w:rsidR="00A4170A">
        <w:rPr>
          <w:sz w:val="22"/>
          <w:szCs w:val="22"/>
        </w:rPr>
        <w:t>Investment</w:t>
      </w:r>
      <w:r w:rsidR="007B7FFB" w:rsidRPr="007B7FFB">
        <w:rPr>
          <w:sz w:val="22"/>
          <w:szCs w:val="22"/>
        </w:rPr>
        <w:t xml:space="preserve"> Manager and the Trustee (the "</w:t>
      </w:r>
      <w:r w:rsidR="007B7FFB" w:rsidRPr="007B7FFB">
        <w:rPr>
          <w:b/>
          <w:sz w:val="22"/>
          <w:szCs w:val="22"/>
        </w:rPr>
        <w:t>Deed of Amendment</w:t>
      </w:r>
      <w:r w:rsidR="007B7FFB" w:rsidRPr="007B7FFB">
        <w:rPr>
          <w:sz w:val="22"/>
          <w:szCs w:val="22"/>
        </w:rPr>
        <w:t xml:space="preserve">"), Schedule 7 </w:t>
      </w:r>
      <w:r w:rsidR="00A4170A">
        <w:rPr>
          <w:sz w:val="22"/>
          <w:szCs w:val="22"/>
        </w:rPr>
        <w:t>(</w:t>
      </w:r>
      <w:r w:rsidR="00A4170A">
        <w:rPr>
          <w:i/>
          <w:sz w:val="22"/>
          <w:szCs w:val="22"/>
        </w:rPr>
        <w:t>Moody’s Test Matrix</w:t>
      </w:r>
      <w:r w:rsidR="00A4170A">
        <w:rPr>
          <w:sz w:val="22"/>
          <w:szCs w:val="22"/>
        </w:rPr>
        <w:t>)</w:t>
      </w:r>
      <w:r w:rsidR="00A4170A" w:rsidRPr="00316A7B">
        <w:rPr>
          <w:sz w:val="22"/>
          <w:szCs w:val="22"/>
        </w:rPr>
        <w:t xml:space="preserve"> of the Investment Management and Collateral Administration Agreement </w:t>
      </w:r>
      <w:r w:rsidR="007B7FFB" w:rsidRPr="007B7FFB">
        <w:rPr>
          <w:sz w:val="22"/>
          <w:szCs w:val="22"/>
        </w:rPr>
        <w:t xml:space="preserve">was amended so that the </w:t>
      </w:r>
      <w:r w:rsidR="00A4170A">
        <w:rPr>
          <w:sz w:val="22"/>
          <w:szCs w:val="22"/>
        </w:rPr>
        <w:t>Moody’s Test</w:t>
      </w:r>
      <w:r w:rsidR="007B7FFB" w:rsidRPr="007B7FFB">
        <w:rPr>
          <w:sz w:val="22"/>
          <w:szCs w:val="22"/>
        </w:rPr>
        <w:t xml:space="preserve"> Matrix </w:t>
      </w:r>
      <w:r w:rsidR="007B7FFB" w:rsidRPr="007B7FFB">
        <w:rPr>
          <w:sz w:val="22"/>
          <w:szCs w:val="22"/>
        </w:rPr>
        <w:lastRenderedPageBreak/>
        <w:t xml:space="preserve">contained therein was deleted in its entirety and replaced by the </w:t>
      </w:r>
      <w:r w:rsidR="00A4170A">
        <w:rPr>
          <w:sz w:val="22"/>
          <w:szCs w:val="22"/>
        </w:rPr>
        <w:t>Moody’s Test</w:t>
      </w:r>
      <w:r w:rsidR="00A4170A" w:rsidRPr="007B7FFB">
        <w:rPr>
          <w:sz w:val="22"/>
          <w:szCs w:val="22"/>
        </w:rPr>
        <w:t xml:space="preserve"> </w:t>
      </w:r>
      <w:r w:rsidR="007B7FFB" w:rsidRPr="007B7FFB">
        <w:rPr>
          <w:sz w:val="22"/>
          <w:szCs w:val="22"/>
        </w:rPr>
        <w:t xml:space="preserve">Matrix set out in the </w:t>
      </w:r>
      <w:r w:rsidR="00A07D66">
        <w:rPr>
          <w:sz w:val="22"/>
          <w:szCs w:val="22"/>
        </w:rPr>
        <w:t>schedule hereto</w:t>
      </w:r>
      <w:r w:rsidR="007B7FFB" w:rsidRPr="007B7FFB">
        <w:rPr>
          <w:sz w:val="22"/>
          <w:szCs w:val="22"/>
        </w:rPr>
        <w:t xml:space="preserve">. </w:t>
      </w:r>
    </w:p>
    <w:p w14:paraId="322E6AC0" w14:textId="77777777" w:rsidR="007B7FFB" w:rsidRPr="007B7FFB" w:rsidRDefault="007B7FFB" w:rsidP="007B7FFB">
      <w:pPr>
        <w:rPr>
          <w:b/>
          <w:sz w:val="22"/>
          <w:szCs w:val="22"/>
        </w:rPr>
      </w:pPr>
      <w:r w:rsidRPr="007B7FFB">
        <w:rPr>
          <w:sz w:val="22"/>
          <w:szCs w:val="22"/>
        </w:rPr>
        <w:t xml:space="preserve">The Issuer confirms that a Rating Agency Confirmation was received from </w:t>
      </w:r>
      <w:r w:rsidR="002D28CD">
        <w:rPr>
          <w:sz w:val="22"/>
          <w:szCs w:val="22"/>
        </w:rPr>
        <w:t>Moody’s</w:t>
      </w:r>
      <w:r w:rsidRPr="007B7FFB">
        <w:rPr>
          <w:sz w:val="22"/>
          <w:szCs w:val="22"/>
        </w:rPr>
        <w:t xml:space="preserve"> prior to execution of the Deed of Amendment. </w:t>
      </w:r>
    </w:p>
    <w:p w14:paraId="39C20890" w14:textId="77777777" w:rsidR="00252037" w:rsidRPr="00252037" w:rsidRDefault="00252037" w:rsidP="00252037">
      <w:pPr>
        <w:spacing w:before="240"/>
        <w:rPr>
          <w:rFonts w:cs="Arial"/>
          <w:sz w:val="22"/>
          <w:szCs w:val="20"/>
        </w:rPr>
      </w:pPr>
      <w:r w:rsidRPr="00252037">
        <w:rPr>
          <w:rFonts w:cs="Arial"/>
          <w:sz w:val="22"/>
          <w:szCs w:val="20"/>
        </w:rPr>
        <w:t>This notice and any non-contractual obligations arising out of or in connection with this notice is governed by and shall be construed in accordance with English law.</w:t>
      </w:r>
    </w:p>
    <w:p w14:paraId="63CF5AB8" w14:textId="77777777" w:rsidR="00252037" w:rsidRPr="00252037" w:rsidRDefault="00252037" w:rsidP="00252037">
      <w:pPr>
        <w:spacing w:before="240"/>
        <w:rPr>
          <w:rFonts w:cs="Arial"/>
          <w:sz w:val="22"/>
          <w:szCs w:val="20"/>
        </w:rPr>
      </w:pPr>
      <w:r w:rsidRPr="00252037">
        <w:rPr>
          <w:rFonts w:cs="Arial"/>
          <w:sz w:val="22"/>
          <w:szCs w:val="20"/>
        </w:rPr>
        <w:t xml:space="preserve">No person has been authorised to give information, or to make any representation in connection therewith, other than as contained herein. The delivery of this notice at any time does not imply that the information in it is correct as at any time subsequent to its date. </w:t>
      </w:r>
    </w:p>
    <w:p w14:paraId="24D83FF4" w14:textId="77777777" w:rsidR="00252037" w:rsidRPr="00252037" w:rsidRDefault="00252037" w:rsidP="00252037">
      <w:pPr>
        <w:pStyle w:val="BodyText"/>
        <w:spacing w:before="240"/>
        <w:rPr>
          <w:rFonts w:cs="Arial"/>
          <w:b/>
          <w:bCs/>
          <w:sz w:val="22"/>
          <w:szCs w:val="20"/>
        </w:rPr>
      </w:pPr>
      <w:r w:rsidRPr="00252037">
        <w:rPr>
          <w:rFonts w:cs="Arial"/>
          <w:b/>
          <w:bCs/>
          <w:sz w:val="22"/>
          <w:szCs w:val="20"/>
        </w:rPr>
        <w:t xml:space="preserve">This announcement is released by the Issuer and may contain inside information for the purposes of Article 7 of the Market Abuse Regulation (EU) 596/2014 (MAR) and the Market Abuse (Amendment) (EU Exit) Regulations 2019, encompassing information relating to the Notes described above. For the purposes of MAR and Article 2 of Commission Implementing Regulation (EU) 2016/1055, this announcement is made by the Directors of Jubilee CLO </w:t>
      </w:r>
      <w:r w:rsidR="008251A6">
        <w:rPr>
          <w:b/>
          <w:sz w:val="22"/>
          <w:szCs w:val="22"/>
          <w:lang w:val="es-ES"/>
        </w:rPr>
        <w:t>2014-XII DAC</w:t>
      </w:r>
      <w:r w:rsidRPr="00252037">
        <w:rPr>
          <w:rFonts w:cs="Arial"/>
          <w:b/>
          <w:bCs/>
          <w:sz w:val="22"/>
          <w:szCs w:val="20"/>
        </w:rPr>
        <w:t>.</w:t>
      </w:r>
    </w:p>
    <w:p w14:paraId="171A37D4" w14:textId="77777777" w:rsidR="00252037" w:rsidRPr="00252037" w:rsidRDefault="00252037" w:rsidP="00252037">
      <w:pPr>
        <w:pStyle w:val="BodyText"/>
        <w:rPr>
          <w:rFonts w:cs="Arial"/>
          <w:sz w:val="22"/>
          <w:szCs w:val="20"/>
        </w:rPr>
      </w:pPr>
      <w:r w:rsidRPr="00252037">
        <w:rPr>
          <w:rFonts w:cs="Arial"/>
          <w:sz w:val="22"/>
          <w:szCs w:val="20"/>
        </w:rPr>
        <w:t>Nothing in this announcement constitutes or contemplates an offer of, an offer to purchase or the solicitation of an offer to sell any security in any jurisdiction.</w:t>
      </w:r>
    </w:p>
    <w:p w14:paraId="63DC7EBB" w14:textId="77777777" w:rsidR="00252037" w:rsidRPr="00252037" w:rsidRDefault="00252037" w:rsidP="00252037">
      <w:pPr>
        <w:keepNext/>
        <w:rPr>
          <w:rFonts w:eastAsia="Calibri" w:cs="Arial"/>
          <w:sz w:val="22"/>
        </w:rPr>
      </w:pPr>
      <w:r>
        <w:rPr>
          <w:b/>
          <w:sz w:val="22"/>
          <w:szCs w:val="22"/>
          <w:lang w:val="es-ES"/>
        </w:rPr>
        <w:t>JUBILEE CLO 2014-XII DAC</w:t>
      </w:r>
    </w:p>
    <w:p w14:paraId="1CF6A70D" w14:textId="77777777" w:rsidR="00252037" w:rsidRPr="00252037" w:rsidRDefault="00252037" w:rsidP="00252037">
      <w:pPr>
        <w:pStyle w:val="BodyText"/>
        <w:rPr>
          <w:rFonts w:cs="Arial"/>
          <w:sz w:val="22"/>
        </w:rPr>
      </w:pPr>
      <w:r w:rsidRPr="00252037">
        <w:rPr>
          <w:rFonts w:cs="Arial"/>
          <w:sz w:val="22"/>
        </w:rPr>
        <w:t>For any questions please contact:</w:t>
      </w:r>
    </w:p>
    <w:p w14:paraId="3D734C67" w14:textId="77777777" w:rsidR="00252037" w:rsidRPr="00252037" w:rsidRDefault="00252037" w:rsidP="00252037">
      <w:pPr>
        <w:pStyle w:val="BodyText"/>
        <w:rPr>
          <w:rFonts w:cs="Arial"/>
          <w:sz w:val="22"/>
        </w:rPr>
      </w:pPr>
      <w:r w:rsidRPr="00252037">
        <w:rPr>
          <w:rFonts w:cs="Arial"/>
          <w:sz w:val="22"/>
        </w:rPr>
        <w:t>Alcentra Limited:</w:t>
      </w:r>
    </w:p>
    <w:p w14:paraId="0B46EB7B" w14:textId="77777777" w:rsidR="00252037" w:rsidRPr="00252037" w:rsidRDefault="00252037" w:rsidP="00252037">
      <w:pPr>
        <w:pStyle w:val="BodyText"/>
        <w:rPr>
          <w:rFonts w:cs="Arial"/>
          <w:sz w:val="22"/>
        </w:rPr>
      </w:pPr>
      <w:r w:rsidRPr="00252037">
        <w:rPr>
          <w:rFonts w:cs="Arial"/>
          <w:sz w:val="22"/>
        </w:rPr>
        <w:t xml:space="preserve">Daire Wheeler </w:t>
      </w:r>
      <w:hyperlink r:id="rId9" w:history="1">
        <w:r w:rsidRPr="00252037">
          <w:rPr>
            <w:rStyle w:val="Hyperlink"/>
            <w:rFonts w:cs="Arial"/>
            <w:sz w:val="22"/>
          </w:rPr>
          <w:t>Daire.Wheeler@alcentra.com</w:t>
        </w:r>
      </w:hyperlink>
      <w:r w:rsidRPr="00252037">
        <w:rPr>
          <w:rFonts w:cs="Arial"/>
          <w:sz w:val="22"/>
        </w:rPr>
        <w:t xml:space="preserve">  +44 (0) 207 163 6998</w:t>
      </w:r>
    </w:p>
    <w:p w14:paraId="3AC47BEA" w14:textId="77777777" w:rsidR="00A07D66" w:rsidRPr="008F2BF9" w:rsidRDefault="00252037" w:rsidP="00252037">
      <w:pPr>
        <w:rPr>
          <w:sz w:val="22"/>
          <w:szCs w:val="22"/>
          <w:lang w:val="es-ES"/>
        </w:rPr>
      </w:pPr>
      <w:r w:rsidRPr="00252037">
        <w:rPr>
          <w:rFonts w:cs="Arial"/>
          <w:sz w:val="22"/>
        </w:rPr>
        <w:t xml:space="preserve">Gus Machado </w:t>
      </w:r>
      <w:r w:rsidRPr="00252037">
        <w:rPr>
          <w:rStyle w:val="Hyperlink"/>
          <w:sz w:val="22"/>
        </w:rPr>
        <w:t>gus.machado@alcentra.com</w:t>
      </w:r>
      <w:r w:rsidRPr="00252037">
        <w:rPr>
          <w:rFonts w:cs="Arial"/>
          <w:sz w:val="22"/>
        </w:rPr>
        <w:t xml:space="preserve"> +44 (0) 204 520 4602</w:t>
      </w:r>
      <w:r w:rsidR="00A07D66" w:rsidRPr="008F2BF9">
        <w:rPr>
          <w:sz w:val="22"/>
          <w:szCs w:val="22"/>
          <w:lang w:val="es-ES"/>
        </w:rPr>
        <w:br w:type="page"/>
      </w:r>
    </w:p>
    <w:p w14:paraId="1ED29C9F" w14:textId="77777777" w:rsidR="00A07D66" w:rsidRPr="00D74F11" w:rsidRDefault="00A07D66" w:rsidP="00A07D66">
      <w:pPr>
        <w:spacing w:after="0"/>
        <w:jc w:val="center"/>
        <w:rPr>
          <w:b/>
        </w:rPr>
      </w:pPr>
      <w:r w:rsidRPr="00D74F11">
        <w:rPr>
          <w:b/>
        </w:rPr>
        <w:lastRenderedPageBreak/>
        <w:t>SCHEDULE</w:t>
      </w:r>
    </w:p>
    <w:p w14:paraId="10CF46B9" w14:textId="77777777" w:rsidR="00A07D66" w:rsidRDefault="00A07D66" w:rsidP="008C6D16">
      <w:pPr>
        <w:spacing w:after="0"/>
        <w:jc w:val="left"/>
        <w:rPr>
          <w:sz w:val="22"/>
          <w:szCs w:val="22"/>
        </w:rPr>
      </w:pPr>
    </w:p>
    <w:p w14:paraId="7AD8DB34" w14:textId="77777777" w:rsidR="00211E99" w:rsidRPr="007B7FFB" w:rsidRDefault="00A73D81" w:rsidP="00A46AD2">
      <w:pPr>
        <w:spacing w:after="0"/>
        <w:jc w:val="center"/>
        <w:rPr>
          <w:sz w:val="22"/>
          <w:szCs w:val="22"/>
        </w:rPr>
      </w:pPr>
      <w:r w:rsidRPr="00CD45DC">
        <w:rPr>
          <w:noProof/>
          <w:lang w:eastAsia="en-GB"/>
        </w:rPr>
        <w:drawing>
          <wp:inline distT="0" distB="0" distL="0" distR="0" wp14:anchorId="6C5E5C57" wp14:editId="7B095895">
            <wp:extent cx="5732145" cy="165862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1658620"/>
                    </a:xfrm>
                    <a:prstGeom prst="rect">
                      <a:avLst/>
                    </a:prstGeom>
                  </pic:spPr>
                </pic:pic>
              </a:graphicData>
            </a:graphic>
          </wp:inline>
        </w:drawing>
      </w:r>
    </w:p>
    <w:sectPr w:rsidR="00211E99" w:rsidRPr="007B7FFB" w:rsidSect="00226463">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743B4" w14:textId="77777777" w:rsidR="008C6D16" w:rsidRDefault="008C6D16" w:rsidP="008C6D16">
      <w:pPr>
        <w:spacing w:after="0"/>
      </w:pPr>
      <w:r>
        <w:separator/>
      </w:r>
    </w:p>
  </w:endnote>
  <w:endnote w:type="continuationSeparator" w:id="0">
    <w:p w14:paraId="552B4B70" w14:textId="77777777" w:rsidR="008C6D16" w:rsidRDefault="008C6D16" w:rsidP="008C6D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9AE0" w14:textId="039B9D47" w:rsidR="000E5EDC" w:rsidRDefault="00D8145A">
    <w:pPr>
      <w:pStyle w:val="Footer"/>
    </w:pPr>
    <w:r>
      <w:rPr>
        <w:noProof/>
      </w:rPr>
      <mc:AlternateContent>
        <mc:Choice Requires="wps">
          <w:drawing>
            <wp:anchor distT="0" distB="0" distL="0" distR="0" simplePos="0" relativeHeight="251659264" behindDoc="0" locked="0" layoutInCell="1" allowOverlap="1" wp14:anchorId="03ED552F" wp14:editId="20F62182">
              <wp:simplePos x="635" y="635"/>
              <wp:positionH relativeFrom="page">
                <wp:align>center</wp:align>
              </wp:positionH>
              <wp:positionV relativeFrom="page">
                <wp:align>bottom</wp:align>
              </wp:positionV>
              <wp:extent cx="443865" cy="443865"/>
              <wp:effectExtent l="0" t="0" r="1333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6A6F1" w14:textId="24FF276C" w:rsidR="00D8145A" w:rsidRPr="00D8145A" w:rsidRDefault="00D8145A" w:rsidP="00D8145A">
                          <w:pPr>
                            <w:spacing w:after="0"/>
                            <w:rPr>
                              <w:rFonts w:ascii="Calibri" w:eastAsia="Calibri" w:hAnsi="Calibri" w:cs="Calibri"/>
                              <w:noProof/>
                              <w:color w:val="000000"/>
                              <w:sz w:val="20"/>
                              <w:szCs w:val="20"/>
                            </w:rPr>
                          </w:pPr>
                          <w:r w:rsidRPr="00D8145A">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ED552F" id="_x0000_t202" coordsize="21600,21600" o:spt="202" path="m,l,21600r21600,l21600,xe">
              <v:stroke joinstyle="miter"/>
              <v:path gradientshapeok="t" o:connecttype="rect"/>
            </v:shapetype>
            <v:shape id="Text Box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9C6A6F1" w14:textId="24FF276C" w:rsidR="00D8145A" w:rsidRPr="00D8145A" w:rsidRDefault="00D8145A" w:rsidP="00D8145A">
                    <w:pPr>
                      <w:spacing w:after="0"/>
                      <w:rPr>
                        <w:rFonts w:ascii="Calibri" w:eastAsia="Calibri" w:hAnsi="Calibri" w:cs="Calibri"/>
                        <w:noProof/>
                        <w:color w:val="000000"/>
                        <w:sz w:val="20"/>
                        <w:szCs w:val="20"/>
                      </w:rPr>
                    </w:pPr>
                    <w:r w:rsidRPr="00D8145A">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D271" w14:textId="766E45D9" w:rsidR="000E5EDC" w:rsidRDefault="00D8145A">
    <w:pPr>
      <w:pStyle w:val="Footer"/>
    </w:pPr>
    <w:r>
      <w:rPr>
        <w:noProof/>
      </w:rPr>
      <mc:AlternateContent>
        <mc:Choice Requires="wps">
          <w:drawing>
            <wp:anchor distT="0" distB="0" distL="0" distR="0" simplePos="0" relativeHeight="251660288" behindDoc="0" locked="0" layoutInCell="1" allowOverlap="1" wp14:anchorId="7F7A9296" wp14:editId="37AC1385">
              <wp:simplePos x="914400" y="10058400"/>
              <wp:positionH relativeFrom="page">
                <wp:align>center</wp:align>
              </wp:positionH>
              <wp:positionV relativeFrom="page">
                <wp:align>bottom</wp:align>
              </wp:positionV>
              <wp:extent cx="443865" cy="443865"/>
              <wp:effectExtent l="0" t="0" r="13335"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71237" w14:textId="6412722A" w:rsidR="00D8145A" w:rsidRPr="00D8145A" w:rsidRDefault="00D8145A" w:rsidP="00D8145A">
                          <w:pPr>
                            <w:spacing w:after="0"/>
                            <w:rPr>
                              <w:rFonts w:ascii="Calibri" w:eastAsia="Calibri" w:hAnsi="Calibri" w:cs="Calibri"/>
                              <w:noProof/>
                              <w:color w:val="000000"/>
                              <w:sz w:val="20"/>
                              <w:szCs w:val="20"/>
                            </w:rPr>
                          </w:pPr>
                          <w:r w:rsidRPr="00D8145A">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A9296" id="_x0000_t202" coordsize="21600,21600" o:spt="202" path="m,l,21600r21600,l21600,xe">
              <v:stroke joinstyle="miter"/>
              <v:path gradientshapeok="t" o:connecttype="rect"/>
            </v:shapetype>
            <v:shape id="Text Box 4"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4C71237" w14:textId="6412722A" w:rsidR="00D8145A" w:rsidRPr="00D8145A" w:rsidRDefault="00D8145A" w:rsidP="00D8145A">
                    <w:pPr>
                      <w:spacing w:after="0"/>
                      <w:rPr>
                        <w:rFonts w:ascii="Calibri" w:eastAsia="Calibri" w:hAnsi="Calibri" w:cs="Calibri"/>
                        <w:noProof/>
                        <w:color w:val="000000"/>
                        <w:sz w:val="20"/>
                        <w:szCs w:val="20"/>
                      </w:rPr>
                    </w:pPr>
                    <w:r w:rsidRPr="00D8145A">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306F" w14:textId="38800C1E" w:rsidR="000E5EDC" w:rsidRDefault="00D8145A">
    <w:pPr>
      <w:pStyle w:val="Footer"/>
    </w:pPr>
    <w:r>
      <w:rPr>
        <w:noProof/>
      </w:rPr>
      <mc:AlternateContent>
        <mc:Choice Requires="wps">
          <w:drawing>
            <wp:anchor distT="0" distB="0" distL="0" distR="0" simplePos="0" relativeHeight="251658240" behindDoc="0" locked="0" layoutInCell="1" allowOverlap="1" wp14:anchorId="235D9FAF" wp14:editId="4549A671">
              <wp:simplePos x="915035" y="10060940"/>
              <wp:positionH relativeFrom="page">
                <wp:align>center</wp:align>
              </wp:positionH>
              <wp:positionV relativeFrom="page">
                <wp:align>bottom</wp:align>
              </wp:positionV>
              <wp:extent cx="443865" cy="443865"/>
              <wp:effectExtent l="0" t="0" r="1333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386250" w14:textId="1B208150" w:rsidR="00D8145A" w:rsidRPr="00D8145A" w:rsidRDefault="00D8145A" w:rsidP="00D8145A">
                          <w:pPr>
                            <w:spacing w:after="0"/>
                            <w:rPr>
                              <w:rFonts w:ascii="Calibri" w:eastAsia="Calibri" w:hAnsi="Calibri" w:cs="Calibri"/>
                              <w:noProof/>
                              <w:color w:val="000000"/>
                              <w:sz w:val="20"/>
                              <w:szCs w:val="20"/>
                            </w:rPr>
                          </w:pPr>
                          <w:r w:rsidRPr="00D8145A">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D9FAF"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1386250" w14:textId="1B208150" w:rsidR="00D8145A" w:rsidRPr="00D8145A" w:rsidRDefault="00D8145A" w:rsidP="00D8145A">
                    <w:pPr>
                      <w:spacing w:after="0"/>
                      <w:rPr>
                        <w:rFonts w:ascii="Calibri" w:eastAsia="Calibri" w:hAnsi="Calibri" w:cs="Calibri"/>
                        <w:noProof/>
                        <w:color w:val="000000"/>
                        <w:sz w:val="20"/>
                        <w:szCs w:val="20"/>
                      </w:rPr>
                    </w:pPr>
                    <w:r w:rsidRPr="00D8145A">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84A62" w14:textId="77777777" w:rsidR="008C6D16" w:rsidRDefault="008C6D16" w:rsidP="008C6D16">
      <w:pPr>
        <w:spacing w:after="0"/>
      </w:pPr>
      <w:r>
        <w:separator/>
      </w:r>
    </w:p>
  </w:footnote>
  <w:footnote w:type="continuationSeparator" w:id="0">
    <w:p w14:paraId="570A5B53" w14:textId="77777777" w:rsidR="008C6D16" w:rsidRDefault="008C6D16" w:rsidP="008C6D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D410" w14:textId="77777777" w:rsidR="000E5EDC" w:rsidRDefault="000E5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CAC2" w14:textId="77777777" w:rsidR="00EB7186" w:rsidRPr="00226463" w:rsidRDefault="00EB7186" w:rsidP="00226463">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0F68" w14:textId="77777777" w:rsidR="00226463" w:rsidRPr="00226463" w:rsidRDefault="00226463" w:rsidP="00226463">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2189F4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E89C43A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9381DF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890A2D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F45A49"/>
    <w:multiLevelType w:val="multilevel"/>
    <w:tmpl w:val="CFCC845E"/>
    <w:lvl w:ilvl="0">
      <w:start w:val="1"/>
      <w:numFmt w:val="none"/>
      <w:pStyle w:val="ScheduleLev1"/>
      <w:suff w:val="nothing"/>
      <w:lvlText w:val="%1"/>
      <w:lvlJc w:val="left"/>
      <w:pPr>
        <w:ind w:left="0" w:firstLine="0"/>
      </w:pPr>
      <w:rPr>
        <w:rFonts w:hint="default"/>
      </w:rPr>
    </w:lvl>
    <w:lvl w:ilvl="1">
      <w:start w:val="1"/>
      <w:numFmt w:val="decimal"/>
      <w:pStyle w:val="ScheduleLev2"/>
      <w:lvlText w:val="%2"/>
      <w:lvlJc w:val="left"/>
      <w:pPr>
        <w:tabs>
          <w:tab w:val="num" w:pos="720"/>
        </w:tabs>
        <w:ind w:left="720" w:hanging="720"/>
      </w:pPr>
      <w:rPr>
        <w:rFonts w:asciiTheme="minorHAnsi" w:hAnsiTheme="minorHAnsi" w:cstheme="minorHAnsi" w:hint="default"/>
      </w:rPr>
    </w:lvl>
    <w:lvl w:ilvl="2">
      <w:start w:val="1"/>
      <w:numFmt w:val="decimal"/>
      <w:pStyle w:val="ScheduleLev3"/>
      <w:lvlText w:val="%2.%3"/>
      <w:lvlJc w:val="left"/>
      <w:pPr>
        <w:tabs>
          <w:tab w:val="num" w:pos="720"/>
        </w:tabs>
        <w:ind w:left="720" w:hanging="720"/>
      </w:pPr>
      <w:rPr>
        <w:rFonts w:hint="default"/>
        <w:b w:val="0"/>
        <w:i w:val="0"/>
      </w:rPr>
    </w:lvl>
    <w:lvl w:ilvl="3">
      <w:start w:val="1"/>
      <w:numFmt w:val="lowerLetter"/>
      <w:pStyle w:val="ScheduleLev4"/>
      <w:lvlText w:val="(%4)"/>
      <w:lvlJc w:val="left"/>
      <w:pPr>
        <w:tabs>
          <w:tab w:val="num" w:pos="1440"/>
        </w:tabs>
        <w:ind w:left="1440" w:hanging="720"/>
      </w:pPr>
      <w:rPr>
        <w:rFonts w:hint="default"/>
      </w:rPr>
    </w:lvl>
    <w:lvl w:ilvl="4">
      <w:start w:val="1"/>
      <w:numFmt w:val="lowerRoman"/>
      <w:pStyle w:val="ScheduleLev5"/>
      <w:lvlText w:val="(%5)"/>
      <w:lvlJc w:val="left"/>
      <w:pPr>
        <w:tabs>
          <w:tab w:val="num" w:pos="2340"/>
        </w:tabs>
        <w:ind w:left="2340" w:hanging="720"/>
      </w:pPr>
      <w:rPr>
        <w:rFonts w:hint="default"/>
      </w:rPr>
    </w:lvl>
    <w:lvl w:ilvl="5">
      <w:start w:val="1"/>
      <w:numFmt w:val="upperLetter"/>
      <w:pStyle w:val="ScheduleLev6"/>
      <w:lvlText w:val="(%6)"/>
      <w:lvlJc w:val="left"/>
      <w:pPr>
        <w:tabs>
          <w:tab w:val="num" w:pos="2880"/>
        </w:tabs>
        <w:ind w:left="2880" w:hanging="720"/>
      </w:pPr>
      <w:rPr>
        <w:rFonts w:hint="default"/>
      </w:rPr>
    </w:lvl>
    <w:lvl w:ilvl="6">
      <w:start w:val="1"/>
      <w:numFmt w:val="upperRoman"/>
      <w:lvlText w:val="(%7)"/>
      <w:lvlJc w:val="left"/>
      <w:pPr>
        <w:tabs>
          <w:tab w:val="num" w:pos="3600"/>
        </w:tabs>
        <w:ind w:left="3600" w:hanging="720"/>
      </w:pPr>
      <w:rPr>
        <w:rFonts w:hint="default"/>
      </w:rPr>
    </w:lvl>
    <w:lvl w:ilvl="7">
      <w:start w:val="1"/>
      <w:numFmt w:val="lowerLetter"/>
      <w:lvlText w:val="%8."/>
      <w:lvlJc w:val="left"/>
      <w:pPr>
        <w:tabs>
          <w:tab w:val="num" w:pos="4320"/>
        </w:tabs>
        <w:ind w:left="4320" w:hanging="720"/>
      </w:pPr>
      <w:rPr>
        <w:rFonts w:hint="default"/>
      </w:rPr>
    </w:lvl>
    <w:lvl w:ilvl="8">
      <w:start w:val="1"/>
      <w:numFmt w:val="lowerRoman"/>
      <w:lvlText w:val="%9."/>
      <w:lvlJc w:val="left"/>
      <w:pPr>
        <w:tabs>
          <w:tab w:val="num" w:pos="5040"/>
        </w:tabs>
        <w:ind w:left="5040" w:hanging="720"/>
      </w:pPr>
      <w:rPr>
        <w:rFonts w:hint="default"/>
      </w:rPr>
    </w:lvl>
  </w:abstractNum>
  <w:abstractNum w:abstractNumId="5" w15:restartNumberingAfterBreak="0">
    <w:nsid w:val="652D32F1"/>
    <w:multiLevelType w:val="multilevel"/>
    <w:tmpl w:val="B4C0AFE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16cid:durableId="27071579">
    <w:abstractNumId w:val="5"/>
  </w:num>
  <w:num w:numId="2" w16cid:durableId="1188448378">
    <w:abstractNumId w:val="5"/>
  </w:num>
  <w:num w:numId="3" w16cid:durableId="478112673">
    <w:abstractNumId w:val="5"/>
  </w:num>
  <w:num w:numId="4" w16cid:durableId="905069549">
    <w:abstractNumId w:val="5"/>
  </w:num>
  <w:num w:numId="5" w16cid:durableId="37361329">
    <w:abstractNumId w:val="5"/>
  </w:num>
  <w:num w:numId="6" w16cid:durableId="2042320466">
    <w:abstractNumId w:val="5"/>
  </w:num>
  <w:num w:numId="7" w16cid:durableId="1454790376">
    <w:abstractNumId w:val="5"/>
  </w:num>
  <w:num w:numId="8" w16cid:durableId="661589947">
    <w:abstractNumId w:val="5"/>
  </w:num>
  <w:num w:numId="9" w16cid:durableId="1927499237">
    <w:abstractNumId w:val="5"/>
  </w:num>
  <w:num w:numId="10" w16cid:durableId="1048215483">
    <w:abstractNumId w:val="5"/>
  </w:num>
  <w:num w:numId="11" w16cid:durableId="442961167">
    <w:abstractNumId w:val="5"/>
  </w:num>
  <w:num w:numId="12" w16cid:durableId="1779597180">
    <w:abstractNumId w:val="5"/>
  </w:num>
  <w:num w:numId="13" w16cid:durableId="1329746411">
    <w:abstractNumId w:val="5"/>
  </w:num>
  <w:num w:numId="14" w16cid:durableId="575476802">
    <w:abstractNumId w:val="5"/>
  </w:num>
  <w:num w:numId="15" w16cid:durableId="1417702191">
    <w:abstractNumId w:val="5"/>
  </w:num>
  <w:num w:numId="16" w16cid:durableId="2026588002">
    <w:abstractNumId w:val="5"/>
  </w:num>
  <w:num w:numId="17" w16cid:durableId="1816288609">
    <w:abstractNumId w:val="5"/>
  </w:num>
  <w:num w:numId="18" w16cid:durableId="1254822522">
    <w:abstractNumId w:val="5"/>
  </w:num>
  <w:num w:numId="19" w16cid:durableId="1882788109">
    <w:abstractNumId w:val="5"/>
  </w:num>
  <w:num w:numId="20" w16cid:durableId="617178489">
    <w:abstractNumId w:val="5"/>
  </w:num>
  <w:num w:numId="21" w16cid:durableId="1236893215">
    <w:abstractNumId w:val="5"/>
  </w:num>
  <w:num w:numId="22" w16cid:durableId="2066297573">
    <w:abstractNumId w:val="5"/>
  </w:num>
  <w:num w:numId="23" w16cid:durableId="1567957661">
    <w:abstractNumId w:val="5"/>
  </w:num>
  <w:num w:numId="24" w16cid:durableId="1002128126">
    <w:abstractNumId w:val="5"/>
  </w:num>
  <w:num w:numId="25" w16cid:durableId="1189248204">
    <w:abstractNumId w:val="5"/>
  </w:num>
  <w:num w:numId="26" w16cid:durableId="10685866">
    <w:abstractNumId w:val="5"/>
  </w:num>
  <w:num w:numId="27" w16cid:durableId="1585458284">
    <w:abstractNumId w:val="5"/>
  </w:num>
  <w:num w:numId="28" w16cid:durableId="825129258">
    <w:abstractNumId w:val="5"/>
  </w:num>
  <w:num w:numId="29" w16cid:durableId="1216355053">
    <w:abstractNumId w:val="5"/>
  </w:num>
  <w:num w:numId="30" w16cid:durableId="1367412418">
    <w:abstractNumId w:val="5"/>
  </w:num>
  <w:num w:numId="31" w16cid:durableId="71513626">
    <w:abstractNumId w:val="5"/>
  </w:num>
  <w:num w:numId="32" w16cid:durableId="86195914">
    <w:abstractNumId w:val="5"/>
  </w:num>
  <w:num w:numId="33" w16cid:durableId="1645156425">
    <w:abstractNumId w:val="5"/>
  </w:num>
  <w:num w:numId="34" w16cid:durableId="682512750">
    <w:abstractNumId w:val="5"/>
  </w:num>
  <w:num w:numId="35" w16cid:durableId="732192020">
    <w:abstractNumId w:val="5"/>
  </w:num>
  <w:num w:numId="36" w16cid:durableId="1703045243">
    <w:abstractNumId w:val="5"/>
  </w:num>
  <w:num w:numId="37" w16cid:durableId="420220927">
    <w:abstractNumId w:val="5"/>
  </w:num>
  <w:num w:numId="38" w16cid:durableId="1836721220">
    <w:abstractNumId w:val="3"/>
  </w:num>
  <w:num w:numId="39" w16cid:durableId="27682467">
    <w:abstractNumId w:val="1"/>
  </w:num>
  <w:num w:numId="40" w16cid:durableId="177080777">
    <w:abstractNumId w:val="2"/>
  </w:num>
  <w:num w:numId="41" w16cid:durableId="874540142">
    <w:abstractNumId w:val="0"/>
  </w:num>
  <w:num w:numId="42" w16cid:durableId="2029672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16"/>
    <w:rsid w:val="00013C98"/>
    <w:rsid w:val="000468A1"/>
    <w:rsid w:val="0007365A"/>
    <w:rsid w:val="00090AF7"/>
    <w:rsid w:val="000B5DE7"/>
    <w:rsid w:val="000E5EDC"/>
    <w:rsid w:val="000F6B49"/>
    <w:rsid w:val="00114CC2"/>
    <w:rsid w:val="00134C3D"/>
    <w:rsid w:val="00154277"/>
    <w:rsid w:val="00160BAE"/>
    <w:rsid w:val="00165E85"/>
    <w:rsid w:val="00193400"/>
    <w:rsid w:val="001A780E"/>
    <w:rsid w:val="001B6687"/>
    <w:rsid w:val="001C0BFB"/>
    <w:rsid w:val="00211E99"/>
    <w:rsid w:val="00216357"/>
    <w:rsid w:val="00222C35"/>
    <w:rsid w:val="00226463"/>
    <w:rsid w:val="00252037"/>
    <w:rsid w:val="00266523"/>
    <w:rsid w:val="0027177D"/>
    <w:rsid w:val="00276856"/>
    <w:rsid w:val="002D28CD"/>
    <w:rsid w:val="002F1E75"/>
    <w:rsid w:val="003200B3"/>
    <w:rsid w:val="00353B5C"/>
    <w:rsid w:val="00383FE5"/>
    <w:rsid w:val="003B21E9"/>
    <w:rsid w:val="003C0B24"/>
    <w:rsid w:val="00420EE7"/>
    <w:rsid w:val="00423425"/>
    <w:rsid w:val="004633C6"/>
    <w:rsid w:val="00470DC1"/>
    <w:rsid w:val="004C2152"/>
    <w:rsid w:val="004D6FA0"/>
    <w:rsid w:val="0059093B"/>
    <w:rsid w:val="00591BD1"/>
    <w:rsid w:val="00594F9D"/>
    <w:rsid w:val="005D268D"/>
    <w:rsid w:val="005E6A93"/>
    <w:rsid w:val="00600F5D"/>
    <w:rsid w:val="00627308"/>
    <w:rsid w:val="0068099A"/>
    <w:rsid w:val="00691E23"/>
    <w:rsid w:val="00696415"/>
    <w:rsid w:val="006B10DA"/>
    <w:rsid w:val="006B75A7"/>
    <w:rsid w:val="006D6069"/>
    <w:rsid w:val="006F552A"/>
    <w:rsid w:val="00702BD6"/>
    <w:rsid w:val="00713867"/>
    <w:rsid w:val="0072457B"/>
    <w:rsid w:val="00736FDE"/>
    <w:rsid w:val="00790286"/>
    <w:rsid w:val="007A0ACD"/>
    <w:rsid w:val="007B7FFB"/>
    <w:rsid w:val="007D68CA"/>
    <w:rsid w:val="00824D29"/>
    <w:rsid w:val="008251A6"/>
    <w:rsid w:val="00832D31"/>
    <w:rsid w:val="008477DC"/>
    <w:rsid w:val="00861258"/>
    <w:rsid w:val="008658B8"/>
    <w:rsid w:val="008C0134"/>
    <w:rsid w:val="008C450B"/>
    <w:rsid w:val="008C6D16"/>
    <w:rsid w:val="008E2FD4"/>
    <w:rsid w:val="008F2BF9"/>
    <w:rsid w:val="00924161"/>
    <w:rsid w:val="00940146"/>
    <w:rsid w:val="009E2B7A"/>
    <w:rsid w:val="00A07D66"/>
    <w:rsid w:val="00A2605C"/>
    <w:rsid w:val="00A4170A"/>
    <w:rsid w:val="00A46AD2"/>
    <w:rsid w:val="00A52A2F"/>
    <w:rsid w:val="00A53FE3"/>
    <w:rsid w:val="00A54EFB"/>
    <w:rsid w:val="00A62569"/>
    <w:rsid w:val="00A73D81"/>
    <w:rsid w:val="00AA0178"/>
    <w:rsid w:val="00AC1A41"/>
    <w:rsid w:val="00AD01C2"/>
    <w:rsid w:val="00AD4E53"/>
    <w:rsid w:val="00B20F2C"/>
    <w:rsid w:val="00B621FC"/>
    <w:rsid w:val="00B7733A"/>
    <w:rsid w:val="00B82BEE"/>
    <w:rsid w:val="00B935DA"/>
    <w:rsid w:val="00BA24DF"/>
    <w:rsid w:val="00BB23E6"/>
    <w:rsid w:val="00BE54F5"/>
    <w:rsid w:val="00BF628B"/>
    <w:rsid w:val="00C27F85"/>
    <w:rsid w:val="00C5716E"/>
    <w:rsid w:val="00C576F2"/>
    <w:rsid w:val="00C703EE"/>
    <w:rsid w:val="00C74A05"/>
    <w:rsid w:val="00D8145A"/>
    <w:rsid w:val="00DA59CD"/>
    <w:rsid w:val="00DD3767"/>
    <w:rsid w:val="00DE1F38"/>
    <w:rsid w:val="00E3157C"/>
    <w:rsid w:val="00E32192"/>
    <w:rsid w:val="00E76465"/>
    <w:rsid w:val="00EA7CDA"/>
    <w:rsid w:val="00EB2AF8"/>
    <w:rsid w:val="00EB7186"/>
    <w:rsid w:val="00EC157A"/>
    <w:rsid w:val="00EF5F3A"/>
    <w:rsid w:val="00F33409"/>
    <w:rsid w:val="00F9359E"/>
    <w:rsid w:val="00FB377C"/>
    <w:rsid w:val="00FE7268"/>
    <w:rsid w:val="00FF128F"/>
    <w:rsid w:val="00FF515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57D759"/>
  <w15:docId w15:val="{754C3B6F-0001-4F9B-A818-25254BFE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14" w:qFormat="1"/>
    <w:lsdException w:name="heading 1" w:uiPriority="49" w:qFormat="1"/>
    <w:lsdException w:name="heading 2" w:uiPriority="49" w:qFormat="1"/>
    <w:lsdException w:name="heading 3" w:semiHidden="1" w:uiPriority="49" w:unhideWhenUsed="1" w:qFormat="1"/>
    <w:lsdException w:name="heading 4" w:semiHidden="1" w:uiPriority="49"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5" w:qFormat="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9"/>
    <w:lsdException w:name="Body Text 3" w:semiHidden="1" w:unhideWhenUsed="1"/>
    <w:lsdException w:name="Body Text Indent 2" w:semiHidden="1" w:unhideWhenUsed="1"/>
    <w:lsdException w:name="Body Text Indent 3" w:semiHidden="1" w:unhideWhenUsed="1"/>
    <w:lsdException w:name="Block Text" w:uiPriority="19"/>
    <w:lsdException w:name="Hyperlink" w:semiHidden="1" w:unhideWhenUsed="1"/>
    <w:lsdException w:name="FollowedHyperlink" w:semiHidden="1" w:unhideWhenUsed="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3"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qFormat/>
    <w:rsid w:val="008C6D16"/>
    <w:rPr>
      <w:lang w:val="en-GB"/>
    </w:rPr>
  </w:style>
  <w:style w:type="paragraph" w:styleId="Heading1">
    <w:name w:val="heading 1"/>
    <w:basedOn w:val="Normal"/>
    <w:next w:val="BodyText"/>
    <w:link w:val="Heading1Char"/>
    <w:uiPriority w:val="49"/>
    <w:unhideWhenUsed/>
    <w:rsid w:val="000468A1"/>
    <w:pPr>
      <w:outlineLvl w:val="0"/>
    </w:pPr>
    <w:rPr>
      <w:rFonts w:eastAsiaTheme="majorEastAsia" w:cstheme="majorBidi"/>
      <w:bCs/>
      <w:szCs w:val="28"/>
    </w:rPr>
  </w:style>
  <w:style w:type="paragraph" w:styleId="Heading2">
    <w:name w:val="heading 2"/>
    <w:basedOn w:val="Normal"/>
    <w:next w:val="BodyText"/>
    <w:link w:val="Heading2Char"/>
    <w:uiPriority w:val="49"/>
    <w:unhideWhenUsed/>
    <w:rsid w:val="000468A1"/>
    <w:pPr>
      <w:outlineLvl w:val="1"/>
    </w:pPr>
    <w:rPr>
      <w:rFonts w:eastAsiaTheme="majorEastAsia" w:cstheme="majorBidi"/>
      <w:bCs/>
      <w:szCs w:val="26"/>
    </w:rPr>
  </w:style>
  <w:style w:type="paragraph" w:styleId="Heading3">
    <w:name w:val="heading 3"/>
    <w:basedOn w:val="Normal"/>
    <w:next w:val="BodyText"/>
    <w:link w:val="Heading3Char"/>
    <w:uiPriority w:val="49"/>
    <w:semiHidden/>
    <w:unhideWhenUsed/>
    <w:rsid w:val="000468A1"/>
    <w:pPr>
      <w:outlineLvl w:val="2"/>
    </w:pPr>
    <w:rPr>
      <w:rFonts w:eastAsiaTheme="majorEastAsia" w:cstheme="majorBidi"/>
      <w:bCs/>
    </w:rPr>
  </w:style>
  <w:style w:type="paragraph" w:styleId="Heading4">
    <w:name w:val="heading 4"/>
    <w:basedOn w:val="Normal"/>
    <w:next w:val="BodyText"/>
    <w:link w:val="Heading4Char"/>
    <w:uiPriority w:val="49"/>
    <w:semiHidden/>
    <w:unhideWhenUsed/>
    <w:qFormat/>
    <w:rsid w:val="000468A1"/>
    <w:pPr>
      <w:keepNext/>
      <w:keepLines/>
      <w:outlineLvl w:val="3"/>
    </w:pPr>
    <w:rPr>
      <w:rFonts w:eastAsiaTheme="majorEastAsia" w:cstheme="majorBidi"/>
      <w:bCs/>
      <w:iCs/>
    </w:rPr>
  </w:style>
  <w:style w:type="paragraph" w:styleId="Heading5">
    <w:name w:val="heading 5"/>
    <w:basedOn w:val="Normal"/>
    <w:next w:val="BodyText"/>
    <w:link w:val="Heading5Char"/>
    <w:uiPriority w:val="49"/>
    <w:semiHidden/>
    <w:unhideWhenUsed/>
    <w:qFormat/>
    <w:rsid w:val="000468A1"/>
    <w:pPr>
      <w:keepNext/>
      <w:keepLines/>
      <w:outlineLvl w:val="4"/>
    </w:pPr>
    <w:rPr>
      <w:rFonts w:eastAsiaTheme="majorEastAsia" w:cstheme="majorBidi"/>
    </w:rPr>
  </w:style>
  <w:style w:type="paragraph" w:styleId="Heading6">
    <w:name w:val="heading 6"/>
    <w:basedOn w:val="Normal"/>
    <w:next w:val="BodyText"/>
    <w:link w:val="Heading6Char"/>
    <w:uiPriority w:val="49"/>
    <w:semiHidden/>
    <w:unhideWhenUsed/>
    <w:qFormat/>
    <w:rsid w:val="000468A1"/>
    <w:pPr>
      <w:outlineLvl w:val="5"/>
    </w:pPr>
    <w:rPr>
      <w:rFonts w:eastAsiaTheme="majorEastAsia" w:cstheme="majorBidi"/>
      <w:iCs/>
    </w:rPr>
  </w:style>
  <w:style w:type="paragraph" w:styleId="Heading7">
    <w:name w:val="heading 7"/>
    <w:basedOn w:val="Normal"/>
    <w:next w:val="BodyText"/>
    <w:link w:val="Heading7Char"/>
    <w:uiPriority w:val="49"/>
    <w:semiHidden/>
    <w:unhideWhenUsed/>
    <w:qFormat/>
    <w:rsid w:val="000468A1"/>
    <w:pPr>
      <w:outlineLvl w:val="6"/>
    </w:pPr>
    <w:rPr>
      <w:rFonts w:eastAsiaTheme="majorEastAsia" w:cstheme="majorBidi"/>
      <w:iCs/>
    </w:rPr>
  </w:style>
  <w:style w:type="paragraph" w:styleId="Heading8">
    <w:name w:val="heading 8"/>
    <w:basedOn w:val="Normal"/>
    <w:next w:val="BodyText"/>
    <w:link w:val="Heading8Char"/>
    <w:uiPriority w:val="49"/>
    <w:semiHidden/>
    <w:unhideWhenUsed/>
    <w:qFormat/>
    <w:rsid w:val="000468A1"/>
    <w:pPr>
      <w:outlineLvl w:val="7"/>
    </w:pPr>
    <w:rPr>
      <w:rFonts w:eastAsiaTheme="majorEastAsia" w:cstheme="majorBidi"/>
      <w:szCs w:val="20"/>
    </w:rPr>
  </w:style>
  <w:style w:type="paragraph" w:styleId="Heading9">
    <w:name w:val="heading 9"/>
    <w:basedOn w:val="Normal"/>
    <w:next w:val="BodyText"/>
    <w:link w:val="Heading9Char"/>
    <w:uiPriority w:val="49"/>
    <w:semiHidden/>
    <w:unhideWhenUsed/>
    <w:qFormat/>
    <w:rsid w:val="000468A1"/>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qFormat/>
    <w:rsid w:val="000468A1"/>
    <w:pPr>
      <w:keepNext/>
      <w:jc w:val="center"/>
    </w:pPr>
    <w:rPr>
      <w:rFonts w:eastAsiaTheme="majorEastAsia" w:cstheme="majorBidi"/>
      <w:b/>
      <w:kern w:val="28"/>
      <w:szCs w:val="52"/>
    </w:rPr>
  </w:style>
  <w:style w:type="paragraph" w:customStyle="1" w:styleId="BodyTextContinued">
    <w:name w:val="Body Text Continued"/>
    <w:basedOn w:val="Normal"/>
    <w:next w:val="BodyText"/>
    <w:uiPriority w:val="4"/>
    <w:qFormat/>
    <w:rsid w:val="000468A1"/>
  </w:style>
  <w:style w:type="paragraph" w:styleId="BodyText">
    <w:name w:val="Body Text"/>
    <w:basedOn w:val="Normal"/>
    <w:link w:val="BodyTextChar"/>
    <w:qFormat/>
    <w:rsid w:val="00013C98"/>
  </w:style>
  <w:style w:type="character" w:customStyle="1" w:styleId="BodyTextChar">
    <w:name w:val="Body Text Char"/>
    <w:basedOn w:val="DefaultParagraphFont"/>
    <w:link w:val="BodyText"/>
    <w:rsid w:val="00013C98"/>
    <w:rPr>
      <w:lang w:val="de-DE"/>
    </w:rPr>
  </w:style>
  <w:style w:type="character" w:customStyle="1" w:styleId="TitleChar">
    <w:name w:val="Title Char"/>
    <w:link w:val="Title"/>
    <w:rsid w:val="000468A1"/>
    <w:rPr>
      <w:rFonts w:eastAsiaTheme="majorEastAsia" w:cstheme="majorBidi"/>
      <w:b/>
      <w:kern w:val="28"/>
      <w:szCs w:val="52"/>
    </w:rPr>
  </w:style>
  <w:style w:type="paragraph" w:styleId="Subtitle">
    <w:name w:val="Subtitle"/>
    <w:basedOn w:val="Normal"/>
    <w:next w:val="BodyText"/>
    <w:link w:val="SubtitleChar"/>
    <w:uiPriority w:val="2"/>
    <w:qFormat/>
    <w:rsid w:val="00276856"/>
    <w:pPr>
      <w:keepNext/>
      <w:numPr>
        <w:ilvl w:val="1"/>
      </w:numPr>
      <w:jc w:val="center"/>
      <w:outlineLvl w:val="0"/>
    </w:pPr>
    <w:rPr>
      <w:rFonts w:eastAsiaTheme="majorEastAsia" w:cstheme="majorBidi"/>
      <w:iCs/>
    </w:rPr>
  </w:style>
  <w:style w:type="character" w:customStyle="1" w:styleId="SubtitleChar">
    <w:name w:val="Subtitle Char"/>
    <w:link w:val="Subtitle"/>
    <w:uiPriority w:val="2"/>
    <w:rsid w:val="00276856"/>
    <w:rPr>
      <w:rFonts w:eastAsiaTheme="majorEastAsia" w:cstheme="majorBidi"/>
      <w:iCs/>
    </w:rPr>
  </w:style>
  <w:style w:type="paragraph" w:styleId="Quote">
    <w:name w:val="Quote"/>
    <w:basedOn w:val="Normal"/>
    <w:next w:val="BodyTextContinued"/>
    <w:link w:val="QuoteChar"/>
    <w:uiPriority w:val="3"/>
    <w:qFormat/>
    <w:rsid w:val="000468A1"/>
    <w:pPr>
      <w:ind w:left="1440" w:right="1440"/>
    </w:pPr>
    <w:rPr>
      <w:iCs/>
    </w:rPr>
  </w:style>
  <w:style w:type="character" w:customStyle="1" w:styleId="QuoteChar">
    <w:name w:val="Quote Char"/>
    <w:link w:val="Quote"/>
    <w:uiPriority w:val="3"/>
    <w:rsid w:val="000468A1"/>
    <w:rPr>
      <w:iCs/>
    </w:rPr>
  </w:style>
  <w:style w:type="paragraph" w:styleId="Signature">
    <w:name w:val="Signature"/>
    <w:basedOn w:val="Normal"/>
    <w:next w:val="BodyText"/>
    <w:link w:val="SignatureChar"/>
    <w:uiPriority w:val="5"/>
    <w:qFormat/>
    <w:rsid w:val="000468A1"/>
    <w:pPr>
      <w:keepNext/>
      <w:tabs>
        <w:tab w:val="right" w:leader="underscore" w:pos="8640"/>
      </w:tabs>
      <w:ind w:left="4320"/>
    </w:pPr>
  </w:style>
  <w:style w:type="character" w:customStyle="1" w:styleId="SignatureChar">
    <w:name w:val="Signature Char"/>
    <w:basedOn w:val="DefaultParagraphFont"/>
    <w:link w:val="Signature"/>
    <w:uiPriority w:val="5"/>
    <w:rsid w:val="000468A1"/>
  </w:style>
  <w:style w:type="character" w:customStyle="1" w:styleId="Heading1Char">
    <w:name w:val="Heading 1 Char"/>
    <w:link w:val="Heading1"/>
    <w:uiPriority w:val="49"/>
    <w:rsid w:val="000468A1"/>
    <w:rPr>
      <w:rFonts w:eastAsiaTheme="majorEastAsia" w:cstheme="majorBidi"/>
      <w:bCs/>
      <w:szCs w:val="28"/>
    </w:rPr>
  </w:style>
  <w:style w:type="character" w:customStyle="1" w:styleId="Heading2Char">
    <w:name w:val="Heading 2 Char"/>
    <w:link w:val="Heading2"/>
    <w:uiPriority w:val="49"/>
    <w:rsid w:val="000468A1"/>
    <w:rPr>
      <w:rFonts w:eastAsiaTheme="majorEastAsia" w:cstheme="majorBidi"/>
      <w:bCs/>
      <w:szCs w:val="26"/>
    </w:rPr>
  </w:style>
  <w:style w:type="character" w:customStyle="1" w:styleId="Heading3Char">
    <w:name w:val="Heading 3 Char"/>
    <w:link w:val="Heading3"/>
    <w:uiPriority w:val="49"/>
    <w:semiHidden/>
    <w:rsid w:val="000468A1"/>
    <w:rPr>
      <w:rFonts w:eastAsiaTheme="majorEastAsia" w:cstheme="majorBidi"/>
      <w:bCs/>
    </w:rPr>
  </w:style>
  <w:style w:type="character" w:customStyle="1" w:styleId="Heading4Char">
    <w:name w:val="Heading 4 Char"/>
    <w:link w:val="Heading4"/>
    <w:uiPriority w:val="49"/>
    <w:semiHidden/>
    <w:rsid w:val="000468A1"/>
    <w:rPr>
      <w:rFonts w:eastAsiaTheme="majorEastAsia" w:cstheme="majorBidi"/>
      <w:bCs/>
      <w:iCs/>
    </w:rPr>
  </w:style>
  <w:style w:type="character" w:customStyle="1" w:styleId="Heading5Char">
    <w:name w:val="Heading 5 Char"/>
    <w:link w:val="Heading5"/>
    <w:uiPriority w:val="49"/>
    <w:semiHidden/>
    <w:rsid w:val="000468A1"/>
    <w:rPr>
      <w:rFonts w:eastAsiaTheme="majorEastAsia" w:cstheme="majorBidi"/>
    </w:rPr>
  </w:style>
  <w:style w:type="character" w:customStyle="1" w:styleId="Heading6Char">
    <w:name w:val="Heading 6 Char"/>
    <w:link w:val="Heading6"/>
    <w:uiPriority w:val="49"/>
    <w:semiHidden/>
    <w:rsid w:val="000468A1"/>
    <w:rPr>
      <w:rFonts w:eastAsiaTheme="majorEastAsia" w:cstheme="majorBidi"/>
      <w:iCs/>
    </w:rPr>
  </w:style>
  <w:style w:type="character" w:customStyle="1" w:styleId="Heading7Char">
    <w:name w:val="Heading 7 Char"/>
    <w:link w:val="Heading7"/>
    <w:uiPriority w:val="49"/>
    <w:semiHidden/>
    <w:rsid w:val="000468A1"/>
    <w:rPr>
      <w:rFonts w:eastAsiaTheme="majorEastAsia" w:cstheme="majorBidi"/>
      <w:iCs/>
    </w:rPr>
  </w:style>
  <w:style w:type="character" w:customStyle="1" w:styleId="Heading8Char">
    <w:name w:val="Heading 8 Char"/>
    <w:link w:val="Heading8"/>
    <w:uiPriority w:val="49"/>
    <w:semiHidden/>
    <w:rsid w:val="000468A1"/>
    <w:rPr>
      <w:rFonts w:eastAsiaTheme="majorEastAsia" w:cstheme="majorBidi"/>
      <w:szCs w:val="20"/>
    </w:rPr>
  </w:style>
  <w:style w:type="character" w:customStyle="1" w:styleId="Heading9Char">
    <w:name w:val="Heading 9 Char"/>
    <w:link w:val="Heading9"/>
    <w:uiPriority w:val="49"/>
    <w:semiHidden/>
    <w:rsid w:val="000468A1"/>
    <w:rPr>
      <w:rFonts w:eastAsiaTheme="majorEastAsia" w:cstheme="majorBidi"/>
      <w:iCs/>
      <w:szCs w:val="20"/>
    </w:rPr>
  </w:style>
  <w:style w:type="paragraph" w:styleId="BlockText">
    <w:name w:val="Block Text"/>
    <w:basedOn w:val="Normal"/>
    <w:uiPriority w:val="19"/>
    <w:rsid w:val="000468A1"/>
    <w:pPr>
      <w:ind w:left="1440"/>
    </w:pPr>
    <w:rPr>
      <w:rFonts w:eastAsiaTheme="minorEastAsia"/>
      <w:iCs/>
    </w:rPr>
  </w:style>
  <w:style w:type="paragraph" w:styleId="BodyText2">
    <w:name w:val="Body Text 2"/>
    <w:basedOn w:val="Normal"/>
    <w:link w:val="BodyText2Char"/>
    <w:uiPriority w:val="19"/>
    <w:rsid w:val="00013C98"/>
    <w:pPr>
      <w:spacing w:after="0" w:line="480" w:lineRule="auto"/>
    </w:pPr>
  </w:style>
  <w:style w:type="character" w:customStyle="1" w:styleId="BodyText2Char">
    <w:name w:val="Body Text 2 Char"/>
    <w:basedOn w:val="DefaultParagraphFont"/>
    <w:link w:val="BodyText2"/>
    <w:uiPriority w:val="19"/>
    <w:rsid w:val="00013C98"/>
    <w:rPr>
      <w:lang w:val="de-DE"/>
    </w:rPr>
  </w:style>
  <w:style w:type="character" w:styleId="Emphasis">
    <w:name w:val="Emphasis"/>
    <w:uiPriority w:val="19"/>
    <w:rsid w:val="000468A1"/>
    <w:rPr>
      <w:i/>
      <w:iCs/>
    </w:rPr>
  </w:style>
  <w:style w:type="character" w:styleId="Strong">
    <w:name w:val="Strong"/>
    <w:uiPriority w:val="19"/>
    <w:rsid w:val="000468A1"/>
    <w:rPr>
      <w:b/>
      <w:bCs/>
    </w:rPr>
  </w:style>
  <w:style w:type="paragraph" w:styleId="NoSpacing">
    <w:name w:val="No Spacing"/>
    <w:basedOn w:val="Normal"/>
    <w:uiPriority w:val="14"/>
    <w:qFormat/>
    <w:rsid w:val="005D268D"/>
    <w:pPr>
      <w:spacing w:after="0"/>
    </w:pPr>
  </w:style>
  <w:style w:type="paragraph" w:customStyle="1" w:styleId="BodyMain">
    <w:name w:val="Body Main"/>
    <w:aliases w:val="BM,BodyMain,342ody Main,BodyMain Cont'd,BodyMain + Frutiger LT Std 55 Roman,342od,bm,Body Main1,BM1,BodyMain1,342ody Main1,BMorml"/>
    <w:basedOn w:val="Normal"/>
    <w:link w:val="BodyMainChar"/>
    <w:qFormat/>
    <w:rsid w:val="008C6D16"/>
    <w:pPr>
      <w:spacing w:before="240" w:after="0"/>
    </w:pPr>
  </w:style>
  <w:style w:type="character" w:customStyle="1" w:styleId="BodyMainChar">
    <w:name w:val="Body Main Char"/>
    <w:aliases w:val="BM Char Char,BM Char,BodyMain Char,342ody Main Char,BodyMain Char Char,BodyMain Cont'd Char,342ody Main C,BodyMain + Frutiger LT Std 55 Roman Char,342od Char,bm Char,Body Main Char1,BM Char1,BM Char Char1,BodyMain Char1,342ody Main Char1"/>
    <w:link w:val="BodyMain"/>
    <w:locked/>
    <w:rsid w:val="008C6D16"/>
    <w:rPr>
      <w:lang w:val="en-GB"/>
    </w:rPr>
  </w:style>
  <w:style w:type="paragraph" w:customStyle="1" w:styleId="ScheduleLev1">
    <w:name w:val="Schedule Lev 1"/>
    <w:basedOn w:val="Normal"/>
    <w:next w:val="BodyMain"/>
    <w:qFormat/>
    <w:rsid w:val="008C6D16"/>
    <w:pPr>
      <w:keepNext/>
      <w:keepLines/>
      <w:pageBreakBefore/>
      <w:numPr>
        <w:numId w:val="42"/>
      </w:numPr>
      <w:spacing w:before="360" w:after="0"/>
      <w:jc w:val="center"/>
      <w:outlineLvl w:val="0"/>
    </w:pPr>
    <w:rPr>
      <w:b/>
    </w:rPr>
  </w:style>
  <w:style w:type="paragraph" w:customStyle="1" w:styleId="ScheduleLev2">
    <w:name w:val="Schedule Lev 2"/>
    <w:basedOn w:val="Normal"/>
    <w:qFormat/>
    <w:rsid w:val="008C6D16"/>
    <w:pPr>
      <w:numPr>
        <w:ilvl w:val="1"/>
        <w:numId w:val="42"/>
      </w:numPr>
      <w:spacing w:before="240" w:after="0"/>
    </w:pPr>
  </w:style>
  <w:style w:type="paragraph" w:customStyle="1" w:styleId="ScheduleLev3">
    <w:name w:val="Schedule Lev 3"/>
    <w:basedOn w:val="Normal"/>
    <w:qFormat/>
    <w:rsid w:val="008C6D16"/>
    <w:pPr>
      <w:numPr>
        <w:ilvl w:val="2"/>
        <w:numId w:val="42"/>
      </w:numPr>
      <w:spacing w:before="240" w:after="0"/>
    </w:pPr>
  </w:style>
  <w:style w:type="paragraph" w:customStyle="1" w:styleId="ScheduleLev4">
    <w:name w:val="Schedule Lev 4"/>
    <w:basedOn w:val="Normal"/>
    <w:qFormat/>
    <w:rsid w:val="008C6D16"/>
    <w:pPr>
      <w:numPr>
        <w:ilvl w:val="3"/>
        <w:numId w:val="42"/>
      </w:numPr>
      <w:spacing w:before="240" w:after="0"/>
    </w:pPr>
  </w:style>
  <w:style w:type="paragraph" w:customStyle="1" w:styleId="ScheduleLev5">
    <w:name w:val="Schedule Lev 5"/>
    <w:basedOn w:val="Normal"/>
    <w:qFormat/>
    <w:rsid w:val="008C6D16"/>
    <w:pPr>
      <w:numPr>
        <w:ilvl w:val="4"/>
        <w:numId w:val="42"/>
      </w:numPr>
      <w:spacing w:before="240" w:after="0"/>
    </w:pPr>
  </w:style>
  <w:style w:type="paragraph" w:customStyle="1" w:styleId="ScheduleLev6">
    <w:name w:val="Schedule Lev 6"/>
    <w:basedOn w:val="Normal"/>
    <w:qFormat/>
    <w:rsid w:val="008C6D16"/>
    <w:pPr>
      <w:numPr>
        <w:ilvl w:val="5"/>
        <w:numId w:val="42"/>
      </w:numPr>
      <w:spacing w:before="240" w:after="0"/>
    </w:pPr>
  </w:style>
  <w:style w:type="paragraph" w:styleId="Header">
    <w:name w:val="header"/>
    <w:basedOn w:val="Normal"/>
    <w:link w:val="HeaderChar"/>
    <w:uiPriority w:val="99"/>
    <w:unhideWhenUsed/>
    <w:rsid w:val="008C6D16"/>
    <w:pPr>
      <w:tabs>
        <w:tab w:val="center" w:pos="4513"/>
        <w:tab w:val="right" w:pos="9026"/>
      </w:tabs>
      <w:spacing w:after="0"/>
    </w:pPr>
  </w:style>
  <w:style w:type="character" w:customStyle="1" w:styleId="HeaderChar">
    <w:name w:val="Header Char"/>
    <w:basedOn w:val="DefaultParagraphFont"/>
    <w:link w:val="Header"/>
    <w:uiPriority w:val="99"/>
    <w:rsid w:val="008C6D16"/>
    <w:rPr>
      <w:lang w:val="en-GB"/>
    </w:rPr>
  </w:style>
  <w:style w:type="paragraph" w:styleId="Footer">
    <w:name w:val="footer"/>
    <w:basedOn w:val="Normal"/>
    <w:link w:val="FooterChar"/>
    <w:uiPriority w:val="99"/>
    <w:unhideWhenUsed/>
    <w:rsid w:val="008C6D16"/>
    <w:pPr>
      <w:tabs>
        <w:tab w:val="center" w:pos="4513"/>
        <w:tab w:val="right" w:pos="9026"/>
      </w:tabs>
      <w:spacing w:after="0"/>
    </w:pPr>
  </w:style>
  <w:style w:type="character" w:customStyle="1" w:styleId="FooterChar">
    <w:name w:val="Footer Char"/>
    <w:basedOn w:val="DefaultParagraphFont"/>
    <w:link w:val="Footer"/>
    <w:uiPriority w:val="99"/>
    <w:rsid w:val="008C6D16"/>
    <w:rPr>
      <w:lang w:val="en-GB"/>
    </w:rPr>
  </w:style>
  <w:style w:type="paragraph" w:styleId="BalloonText">
    <w:name w:val="Balloon Text"/>
    <w:basedOn w:val="Normal"/>
    <w:link w:val="BalloonTextChar"/>
    <w:uiPriority w:val="99"/>
    <w:semiHidden/>
    <w:unhideWhenUsed/>
    <w:rsid w:val="008F2B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F9"/>
    <w:rPr>
      <w:rFonts w:ascii="Segoe UI" w:hAnsi="Segoe UI" w:cs="Segoe UI"/>
      <w:sz w:val="18"/>
      <w:szCs w:val="18"/>
      <w:lang w:val="en-GB"/>
    </w:rPr>
  </w:style>
  <w:style w:type="paragraph" w:customStyle="1" w:styleId="MacPacTrailer">
    <w:name w:val="MacPac Trailer"/>
    <w:rsid w:val="0059093B"/>
    <w:pPr>
      <w:widowControl w:val="0"/>
      <w:spacing w:after="0" w:line="200" w:lineRule="exact"/>
      <w:jc w:val="left"/>
    </w:pPr>
    <w:rPr>
      <w:rFonts w:eastAsia="Times New Roman"/>
      <w:sz w:val="16"/>
      <w:szCs w:val="22"/>
      <w:lang w:val="en-GB"/>
    </w:rPr>
  </w:style>
  <w:style w:type="character" w:styleId="PlaceholderText">
    <w:name w:val="Placeholder Text"/>
    <w:basedOn w:val="DefaultParagraphFont"/>
    <w:uiPriority w:val="99"/>
    <w:unhideWhenUsed/>
    <w:rsid w:val="000B5DE7"/>
    <w:rPr>
      <w:color w:val="808080"/>
    </w:rPr>
  </w:style>
  <w:style w:type="paragraph" w:styleId="BodyText3">
    <w:name w:val="Body Text 3"/>
    <w:basedOn w:val="Normal"/>
    <w:link w:val="BodyText3Char"/>
    <w:uiPriority w:val="99"/>
    <w:unhideWhenUsed/>
    <w:rsid w:val="00252037"/>
    <w:pPr>
      <w:spacing w:after="120"/>
      <w:jc w:val="left"/>
    </w:pPr>
    <w:rPr>
      <w:rFonts w:ascii="Arial" w:hAnsi="Arial" w:cstheme="minorBidi"/>
      <w:sz w:val="16"/>
      <w:szCs w:val="16"/>
    </w:rPr>
  </w:style>
  <w:style w:type="character" w:customStyle="1" w:styleId="BodyText3Char">
    <w:name w:val="Body Text 3 Char"/>
    <w:basedOn w:val="DefaultParagraphFont"/>
    <w:link w:val="BodyText3"/>
    <w:uiPriority w:val="99"/>
    <w:rsid w:val="00252037"/>
    <w:rPr>
      <w:rFonts w:ascii="Arial" w:hAnsi="Arial" w:cstheme="minorBidi"/>
      <w:sz w:val="16"/>
      <w:szCs w:val="16"/>
      <w:lang w:val="en-GB"/>
    </w:rPr>
  </w:style>
  <w:style w:type="character" w:styleId="Hyperlink">
    <w:name w:val="Hyperlink"/>
    <w:basedOn w:val="DefaultParagraphFont"/>
    <w:uiPriority w:val="99"/>
    <w:unhideWhenUsed/>
    <w:rsid w:val="00252037"/>
    <w:rPr>
      <w:color w:val="005871" w:themeColor="hyperlink"/>
      <w:u w:val="single"/>
    </w:rPr>
  </w:style>
  <w:style w:type="paragraph" w:styleId="FootnoteText">
    <w:name w:val="footnote text"/>
    <w:basedOn w:val="Normal"/>
    <w:link w:val="FootnoteTextChar"/>
    <w:uiPriority w:val="99"/>
    <w:semiHidden/>
    <w:unhideWhenUsed/>
    <w:rsid w:val="00A46AD2"/>
    <w:pPr>
      <w:spacing w:after="0"/>
    </w:pPr>
    <w:rPr>
      <w:sz w:val="20"/>
      <w:szCs w:val="20"/>
    </w:rPr>
  </w:style>
  <w:style w:type="character" w:customStyle="1" w:styleId="FootnoteTextChar">
    <w:name w:val="Footnote Text Char"/>
    <w:basedOn w:val="DefaultParagraphFont"/>
    <w:link w:val="FootnoteText"/>
    <w:uiPriority w:val="99"/>
    <w:semiHidden/>
    <w:rsid w:val="00A46AD2"/>
    <w:rPr>
      <w:sz w:val="20"/>
      <w:szCs w:val="20"/>
      <w:lang w:val="en-GB"/>
    </w:rPr>
  </w:style>
  <w:style w:type="character" w:styleId="FootnoteReference">
    <w:name w:val="footnote reference"/>
    <w:basedOn w:val="DefaultParagraphFont"/>
    <w:uiPriority w:val="99"/>
    <w:semiHidden/>
    <w:unhideWhenUsed/>
    <w:rsid w:val="00A46A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Daire.Wheeler@alcentr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H Standard">
      <a:dk1>
        <a:srgbClr val="000000"/>
      </a:dk1>
      <a:lt1>
        <a:srgbClr val="E5E3E2"/>
      </a:lt1>
      <a:dk2>
        <a:srgbClr val="6F0000"/>
      </a:dk2>
      <a:lt2>
        <a:srgbClr val="7D726C"/>
      </a:lt2>
      <a:accent1>
        <a:srgbClr val="005871"/>
      </a:accent1>
      <a:accent2>
        <a:srgbClr val="E60000"/>
      </a:accent2>
      <a:accent3>
        <a:srgbClr val="7D726C"/>
      </a:accent3>
      <a:accent4>
        <a:srgbClr val="B9F0FF"/>
      </a:accent4>
      <a:accent5>
        <a:srgbClr val="FF6D6D"/>
      </a:accent5>
      <a:accent6>
        <a:srgbClr val="E5E3E2"/>
      </a:accent6>
      <a:hlink>
        <a:srgbClr val="005871"/>
      </a:hlink>
      <a:folHlink>
        <a:srgbClr val="E5E3E2"/>
      </a:folHlink>
    </a:clrScheme>
    <a:fontScheme name="PH Standar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 L E G A L _ E U ! 3 7 5 1 4 3 5 2 . 2 < / d o c u m e n t i d >  
     < s e n d e r i d > R S E E < / s e n d e r i d >  
     < s e n d e r e m a i l > R E I S E E @ P A U L H A S T I N G S . C O M < / s e n d e r e m a i l >  
     < l a s t m o d i f i e d > 2 0 2 4 - 0 1 - 0 4 T 1 2 : 1 4 : 0 0 . 0 0 0 0 0 0 0 + 0 0 : 0 0 < / l a s t m o d i f i e d >  
     < d a t a b a s e > L E G A L _ E U < / d a t a b a s e >  
 < / 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E40E7-6A4A-4E4F-A6AC-C3B1342BEC10}">
  <ds:schemaRefs>
    <ds:schemaRef ds:uri="http://schemas.openxmlformats.org/officeDocument/2006/bibliography"/>
  </ds:schemaRefs>
</ds:datastoreItem>
</file>

<file path=customXml/itemProps2.xml><?xml version="1.0" encoding="utf-8"?>
<ds:datastoreItem xmlns:ds="http://schemas.openxmlformats.org/officeDocument/2006/customXml" ds:itemID="{BE84EE9E-B49A-4888-8B29-33438A7CC87E}">
  <ds:schemaRefs>
    <ds:schemaRef ds:uri="http://www.imanage.com/work/xmlschema"/>
  </ds:schemaRefs>
</ds:datastoreItem>
</file>

<file path=customXml/itemProps3.xml><?xml version="1.0" encoding="utf-8"?>
<ds:datastoreItem xmlns:ds="http://schemas.openxmlformats.org/officeDocument/2006/customXml" ds:itemID="{76941C9F-3B89-46B1-B07B-576E386FD795}"/>
</file>

<file path=customXml/itemProps4.xml><?xml version="1.0" encoding="utf-8"?>
<ds:datastoreItem xmlns:ds="http://schemas.openxmlformats.org/officeDocument/2006/customXml" ds:itemID="{CA4268A1-75A7-48EE-AA15-C52F1DB9F04D}"/>
</file>

<file path=customXml/itemProps5.xml><?xml version="1.0" encoding="utf-8"?>
<ds:datastoreItem xmlns:ds="http://schemas.openxmlformats.org/officeDocument/2006/customXml" ds:itemID="{BF4605D7-84EC-409F-A6E6-1A0C2979D93B}"/>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5042</Characters>
  <Application>Microsoft Office Word</Application>
  <DocSecurity>4</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Rakova</dc:creator>
  <cp:lastModifiedBy>Marta Rakova</cp:lastModifiedBy>
  <cp:revision>2</cp:revision>
  <dcterms:created xsi:type="dcterms:W3CDTF">2024-01-09T11:30:00Z</dcterms:created>
  <dcterms:modified xsi:type="dcterms:W3CDTF">2024-01-09T11:30:00Z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2e952e98-911c-4aff-840a-f71bc6baaf7f_Enabled">
    <vt:lpwstr>true</vt:lpwstr>
  </property>
  <property fmtid="{D5CDD505-2E9C-101B-9397-08002B2CF9AE}" pid="6" name="MSIP_Label_2e952e98-911c-4aff-840a-f71bc6baaf7f_SetDate">
    <vt:lpwstr>2024-01-09T11:30:36Z</vt:lpwstr>
  </property>
  <property fmtid="{D5CDD505-2E9C-101B-9397-08002B2CF9AE}" pid="7" name="MSIP_Label_2e952e98-911c-4aff-840a-f71bc6baaf7f_Method">
    <vt:lpwstr>Standard</vt:lpwstr>
  </property>
  <property fmtid="{D5CDD505-2E9C-101B-9397-08002B2CF9AE}" pid="8" name="MSIP_Label_2e952e98-911c-4aff-840a-f71bc6baaf7f_Name">
    <vt:lpwstr>2e952e98-911c-4aff-840a-f71bc6baaf7f</vt:lpwstr>
  </property>
  <property fmtid="{D5CDD505-2E9C-101B-9397-08002B2CF9AE}" pid="9" name="MSIP_Label_2e952e98-911c-4aff-840a-f71bc6baaf7f_SiteId">
    <vt:lpwstr>e00ddcdf-1e0f-4be5-a37a-894a4731986a</vt:lpwstr>
  </property>
  <property fmtid="{D5CDD505-2E9C-101B-9397-08002B2CF9AE}" pid="10" name="MSIP_Label_2e952e98-911c-4aff-840a-f71bc6baaf7f_ActionId">
    <vt:lpwstr>1ed2d3ce-0d30-4db2-8ceb-a38ac1a2c0f8</vt:lpwstr>
  </property>
  <property fmtid="{D5CDD505-2E9C-101B-9397-08002B2CF9AE}" pid="11" name="MSIP_Label_2e952e98-911c-4aff-840a-f71bc6baaf7f_ContentBits">
    <vt:lpwstr>2</vt:lpwstr>
  </property>
</Properties>
</file>