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BB47" w14:textId="77777777" w:rsidR="00F6648A" w:rsidRPr="00391DD3" w:rsidRDefault="00F6648A" w:rsidP="00031C49">
      <w:pPr>
        <w:spacing w:after="0" w:line="240" w:lineRule="auto"/>
        <w:rPr>
          <w:rFonts w:ascii="Arial" w:hAnsi="Arial" w:cs="Arial"/>
        </w:rPr>
      </w:pPr>
      <w:r w:rsidRPr="00391DD3">
        <w:rPr>
          <w:rFonts w:ascii="Arial" w:hAnsi="Arial" w:cs="Arial"/>
        </w:rPr>
        <w:t xml:space="preserve">Re: </w:t>
      </w:r>
      <w:r w:rsidRPr="00391DD3">
        <w:rPr>
          <w:rFonts w:ascii="Arial" w:hAnsi="Arial" w:cs="Arial"/>
          <w:b/>
        </w:rPr>
        <w:t>Bondholder Information Request</w:t>
      </w:r>
    </w:p>
    <w:p w14:paraId="0EC04C7E" w14:textId="77777777" w:rsidR="00F6648A" w:rsidRPr="00004331" w:rsidRDefault="00F6648A" w:rsidP="00031C49">
      <w:pPr>
        <w:spacing w:after="0" w:line="240" w:lineRule="auto"/>
        <w:rPr>
          <w:rFonts w:ascii="Arial" w:hAnsi="Arial" w:cs="Arial"/>
          <w:color w:val="000000"/>
        </w:rPr>
      </w:pPr>
      <w:r w:rsidRPr="00391DD3">
        <w:rPr>
          <w:rFonts w:ascii="Arial" w:hAnsi="Arial" w:cs="Arial"/>
        </w:rPr>
        <w:tab/>
      </w:r>
      <w:r w:rsidRPr="00391DD3">
        <w:rPr>
          <w:rFonts w:ascii="Arial" w:hAnsi="Arial" w:cs="Arial"/>
        </w:rPr>
        <w:tab/>
      </w:r>
      <w:r w:rsidRPr="00391DD3">
        <w:rPr>
          <w:rFonts w:ascii="Arial" w:hAnsi="Arial" w:cs="Arial"/>
        </w:rPr>
        <w:tab/>
      </w:r>
      <w:r w:rsidRPr="00391DD3">
        <w:rPr>
          <w:rFonts w:ascii="Arial" w:hAnsi="Arial" w:cs="Arial"/>
        </w:rPr>
        <w:tab/>
      </w:r>
      <w:r w:rsidRPr="00391DD3">
        <w:rPr>
          <w:rFonts w:ascii="Arial" w:hAnsi="Arial" w:cs="Arial"/>
        </w:rPr>
        <w:tab/>
        <w:t xml:space="preserve"> </w:t>
      </w:r>
      <w:r w:rsidRPr="00391DD3">
        <w:rPr>
          <w:rFonts w:ascii="Arial" w:hAnsi="Arial" w:cs="Arial"/>
        </w:rPr>
        <w:tab/>
      </w:r>
      <w:r w:rsidRPr="00391DD3">
        <w:rPr>
          <w:rFonts w:ascii="Arial" w:hAnsi="Arial" w:cs="Arial"/>
        </w:rPr>
        <w:tab/>
      </w:r>
    </w:p>
    <w:p w14:paraId="326B58C1" w14:textId="47B0220D" w:rsidR="009F1F95" w:rsidRPr="00D010FB" w:rsidRDefault="009F1F95" w:rsidP="00031C49">
      <w:pPr>
        <w:spacing w:line="240" w:lineRule="auto"/>
        <w:rPr>
          <w:rFonts w:ascii="Arial" w:hAnsi="Arial" w:cs="Arial"/>
          <w:b/>
        </w:rPr>
      </w:pPr>
      <w:bookmarkStart w:id="0" w:name="_Hlk115268570"/>
      <w:r w:rsidRPr="008D1136">
        <w:rPr>
          <w:rFonts w:ascii="Arial" w:hAnsi="Arial" w:cs="Arial"/>
          <w:b/>
        </w:rPr>
        <w:t xml:space="preserve">Pursuant </w:t>
      </w:r>
      <w:r w:rsidR="00973EF9" w:rsidRPr="008D1136">
        <w:rPr>
          <w:rFonts w:ascii="Arial" w:hAnsi="Arial" w:cs="Arial"/>
          <w:b/>
        </w:rPr>
        <w:t xml:space="preserve">to </w:t>
      </w:r>
      <w:r w:rsidR="008D1136" w:rsidRPr="008D1136">
        <w:rPr>
          <w:rFonts w:ascii="Arial" w:hAnsi="Arial" w:cs="Arial"/>
          <w:b/>
        </w:rPr>
        <w:t>the</w:t>
      </w:r>
      <w:r w:rsidR="008D1136" w:rsidRPr="008D1136">
        <w:t xml:space="preserve"> </w:t>
      </w:r>
      <w:r w:rsidR="008D1136" w:rsidRPr="008D1136">
        <w:rPr>
          <w:rFonts w:ascii="Arial" w:hAnsi="Arial" w:cs="Arial"/>
          <w:b/>
        </w:rPr>
        <w:t>Securities Exchange Act of 1934 - Section 13.</w:t>
      </w:r>
    </w:p>
    <w:bookmarkEnd w:id="0"/>
    <w:p w14:paraId="0F7183C8" w14:textId="28815B20" w:rsidR="008B1CC2" w:rsidRPr="0029512D" w:rsidRDefault="00616424" w:rsidP="00031C49">
      <w:pPr>
        <w:spacing w:line="240" w:lineRule="auto"/>
        <w:rPr>
          <w:rFonts w:ascii="Arial" w:hAnsi="Arial" w:cs="Arial"/>
          <w:b/>
          <w:sz w:val="16"/>
          <w:szCs w:val="16"/>
        </w:rPr>
      </w:pPr>
      <w:r w:rsidRPr="008C736D">
        <w:rPr>
          <w:rFonts w:ascii="Arial" w:hAnsi="Arial" w:cs="Arial"/>
        </w:rPr>
        <w:t>We ask</w:t>
      </w:r>
      <w:r w:rsidR="00065111" w:rsidRPr="008C736D">
        <w:rPr>
          <w:rFonts w:ascii="Arial" w:hAnsi="Arial" w:cs="Arial"/>
        </w:rPr>
        <w:t xml:space="preserve"> you pursuant </w:t>
      </w:r>
      <w:r w:rsidRPr="008C736D">
        <w:rPr>
          <w:rFonts w:ascii="Arial" w:hAnsi="Arial" w:cs="Arial"/>
        </w:rPr>
        <w:t>the above Act to provide us with the details of yo</w:t>
      </w:r>
      <w:r w:rsidR="00391DD3" w:rsidRPr="008C736D">
        <w:rPr>
          <w:rFonts w:ascii="Arial" w:hAnsi="Arial" w:cs="Arial"/>
        </w:rPr>
        <w:t xml:space="preserve">ur </w:t>
      </w:r>
      <w:r w:rsidR="00391DD3" w:rsidRPr="008D1136">
        <w:rPr>
          <w:rFonts w:ascii="Arial" w:hAnsi="Arial" w:cs="Arial"/>
        </w:rPr>
        <w:t>interest in</w:t>
      </w:r>
      <w:r w:rsidR="008275EF" w:rsidRPr="008D1136">
        <w:rPr>
          <w:rFonts w:ascii="Arial" w:hAnsi="Arial" w:cs="Arial"/>
        </w:rPr>
        <w:t xml:space="preserve"> </w:t>
      </w:r>
      <w:r w:rsidR="008D1136" w:rsidRPr="008D1136">
        <w:rPr>
          <w:rFonts w:ascii="Arial" w:hAnsi="Arial" w:cs="Arial"/>
        </w:rPr>
        <w:t>Exxon</w:t>
      </w:r>
      <w:r w:rsidR="008D1136">
        <w:rPr>
          <w:rFonts w:ascii="Arial" w:hAnsi="Arial" w:cs="Arial"/>
        </w:rPr>
        <w:t xml:space="preserve"> Mobil Corporation</w:t>
      </w:r>
      <w:r w:rsidR="008275EF">
        <w:rPr>
          <w:rFonts w:ascii="Arial" w:hAnsi="Arial" w:cs="Arial"/>
        </w:rPr>
        <w:t xml:space="preserve"> </w:t>
      </w:r>
      <w:r w:rsidRPr="008C736D">
        <w:rPr>
          <w:rFonts w:ascii="Arial" w:hAnsi="Arial" w:cs="Arial"/>
        </w:rPr>
        <w:t>below:</w:t>
      </w:r>
    </w:p>
    <w:tbl>
      <w:tblPr>
        <w:tblW w:w="5045" w:type="pct"/>
        <w:tblLook w:val="04A0" w:firstRow="1" w:lastRow="0" w:firstColumn="1" w:lastColumn="0" w:noHBand="0" w:noVBand="1"/>
      </w:tblPr>
      <w:tblGrid>
        <w:gridCol w:w="2477"/>
        <w:gridCol w:w="1461"/>
        <w:gridCol w:w="1648"/>
        <w:gridCol w:w="1430"/>
        <w:gridCol w:w="2091"/>
      </w:tblGrid>
      <w:tr w:rsidR="008D1136" w:rsidRPr="001865BD" w14:paraId="75B33756" w14:textId="77777777" w:rsidTr="001865BD">
        <w:trPr>
          <w:trHeight w:val="598"/>
        </w:trPr>
        <w:tc>
          <w:tcPr>
            <w:tcW w:w="1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5F010" w14:textId="77777777" w:rsidR="008D1136" w:rsidRPr="001865BD" w:rsidRDefault="008D1136" w:rsidP="00031C4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865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ISIN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E3528" w14:textId="6C8C4923" w:rsidR="008D1136" w:rsidRPr="001865BD" w:rsidRDefault="008D1136" w:rsidP="00031C4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865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Coupon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A2116" w14:textId="77777777" w:rsidR="008D1136" w:rsidRPr="001865BD" w:rsidRDefault="008D1136" w:rsidP="00031C4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865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Maturity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35DE" w14:textId="77777777" w:rsidR="008D1136" w:rsidRPr="001865BD" w:rsidRDefault="008D1136" w:rsidP="00031C4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865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Currency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333635" w14:textId="77777777" w:rsidR="008D1136" w:rsidRPr="001865BD" w:rsidRDefault="008D1136" w:rsidP="00031C4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865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Amount Outstanding</w:t>
            </w:r>
          </w:p>
        </w:tc>
      </w:tr>
      <w:tr w:rsidR="008D1136" w:rsidRPr="001865BD" w14:paraId="5BD042BE" w14:textId="77777777" w:rsidTr="001865BD">
        <w:trPr>
          <w:trHeight w:val="329"/>
        </w:trPr>
        <w:tc>
          <w:tcPr>
            <w:tcW w:w="1360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  <w:hideMark/>
          </w:tcPr>
          <w:p w14:paraId="775EE543" w14:textId="476D2900" w:rsidR="008D1136" w:rsidRPr="001865BD" w:rsidRDefault="008D1136" w:rsidP="001865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865BD">
              <w:rPr>
                <w:rFonts w:ascii="Arial" w:hAnsi="Arial" w:cs="Arial"/>
                <w:sz w:val="18"/>
                <w:szCs w:val="18"/>
              </w:rPr>
              <w:t>XS2196322155</w:t>
            </w:r>
          </w:p>
        </w:tc>
        <w:tc>
          <w:tcPr>
            <w:tcW w:w="802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  <w:hideMark/>
          </w:tcPr>
          <w:p w14:paraId="0176D9EF" w14:textId="1A446D10" w:rsidR="008D1136" w:rsidRPr="001865BD" w:rsidRDefault="008D1136" w:rsidP="001865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865BD">
              <w:rPr>
                <w:rFonts w:ascii="Arial" w:hAnsi="Arial" w:cs="Arial"/>
                <w:sz w:val="18"/>
                <w:szCs w:val="18"/>
              </w:rPr>
              <w:t>0.142%</w:t>
            </w:r>
          </w:p>
        </w:tc>
        <w:tc>
          <w:tcPr>
            <w:tcW w:w="905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  <w:hideMark/>
          </w:tcPr>
          <w:p w14:paraId="479360CB" w14:textId="28B2820F" w:rsidR="008D1136" w:rsidRPr="001865BD" w:rsidRDefault="008D1136" w:rsidP="001865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5BD">
              <w:rPr>
                <w:rFonts w:ascii="Arial" w:hAnsi="Arial" w:cs="Arial"/>
                <w:sz w:val="18"/>
                <w:szCs w:val="18"/>
              </w:rPr>
              <w:t>26 June 2024</w:t>
            </w:r>
          </w:p>
        </w:tc>
        <w:tc>
          <w:tcPr>
            <w:tcW w:w="785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  <w:hideMark/>
          </w:tcPr>
          <w:p w14:paraId="7BF523B6" w14:textId="67BA0315" w:rsidR="008D1136" w:rsidRPr="001865BD" w:rsidRDefault="008D1136" w:rsidP="001865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5BD">
              <w:rPr>
                <w:rFonts w:ascii="Arial" w:hAnsi="Arial" w:cs="Arial"/>
                <w:sz w:val="18"/>
                <w:szCs w:val="18"/>
              </w:rPr>
              <w:t>EUR</w:t>
            </w:r>
          </w:p>
        </w:tc>
        <w:tc>
          <w:tcPr>
            <w:tcW w:w="1148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  <w:hideMark/>
          </w:tcPr>
          <w:p w14:paraId="0667EBDD" w14:textId="533F5D6D" w:rsidR="008D1136" w:rsidRPr="001865BD" w:rsidRDefault="008D1136" w:rsidP="001865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5BD">
              <w:rPr>
                <w:rFonts w:ascii="Arial" w:hAnsi="Arial" w:cs="Arial"/>
                <w:sz w:val="18"/>
                <w:szCs w:val="18"/>
              </w:rPr>
              <w:t>1,500,000,000</w:t>
            </w:r>
          </w:p>
        </w:tc>
      </w:tr>
      <w:tr w:rsidR="008D1136" w:rsidRPr="001865BD" w14:paraId="14228277" w14:textId="77777777" w:rsidTr="001865BD">
        <w:trPr>
          <w:trHeight w:val="329"/>
        </w:trPr>
        <w:tc>
          <w:tcPr>
            <w:tcW w:w="1360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2FCE90A8" w14:textId="53F1F1A4" w:rsidR="008D1136" w:rsidRPr="001865BD" w:rsidRDefault="008D1136" w:rsidP="001865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5BD">
              <w:rPr>
                <w:rFonts w:ascii="Arial" w:hAnsi="Arial" w:cs="Arial"/>
                <w:sz w:val="18"/>
                <w:szCs w:val="18"/>
              </w:rPr>
              <w:t>XS2196322312</w:t>
            </w:r>
          </w:p>
        </w:tc>
        <w:tc>
          <w:tcPr>
            <w:tcW w:w="802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16BD768C" w14:textId="5BAFD916" w:rsidR="008D1136" w:rsidRPr="001865BD" w:rsidRDefault="008D1136" w:rsidP="001865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5BD">
              <w:rPr>
                <w:rFonts w:ascii="Arial" w:hAnsi="Arial" w:cs="Arial"/>
                <w:sz w:val="18"/>
                <w:szCs w:val="18"/>
              </w:rPr>
              <w:t>0.524%</w:t>
            </w:r>
          </w:p>
        </w:tc>
        <w:tc>
          <w:tcPr>
            <w:tcW w:w="905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7D79A176" w14:textId="0F275406" w:rsidR="008D1136" w:rsidRPr="001865BD" w:rsidRDefault="008D1136" w:rsidP="001865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5BD">
              <w:rPr>
                <w:rFonts w:ascii="Arial" w:hAnsi="Arial" w:cs="Arial"/>
                <w:sz w:val="18"/>
                <w:szCs w:val="18"/>
              </w:rPr>
              <w:t>26 June 2028</w:t>
            </w:r>
          </w:p>
        </w:tc>
        <w:tc>
          <w:tcPr>
            <w:tcW w:w="785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3E342C72" w14:textId="11C80424" w:rsidR="008D1136" w:rsidRPr="001865BD" w:rsidRDefault="008D1136" w:rsidP="001865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5BD">
              <w:rPr>
                <w:rFonts w:ascii="Arial" w:hAnsi="Arial" w:cs="Arial"/>
                <w:sz w:val="18"/>
                <w:szCs w:val="18"/>
              </w:rPr>
              <w:t>EUR</w:t>
            </w:r>
          </w:p>
        </w:tc>
        <w:tc>
          <w:tcPr>
            <w:tcW w:w="1148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7299DF90" w14:textId="3FD91783" w:rsidR="008D1136" w:rsidRPr="001865BD" w:rsidRDefault="008D1136" w:rsidP="001865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5BD">
              <w:rPr>
                <w:rFonts w:ascii="Arial" w:hAnsi="Arial" w:cs="Arial"/>
                <w:sz w:val="18"/>
                <w:szCs w:val="18"/>
              </w:rPr>
              <w:t>1,000,000,000</w:t>
            </w:r>
          </w:p>
        </w:tc>
      </w:tr>
      <w:tr w:rsidR="008D1136" w:rsidRPr="001865BD" w14:paraId="66A86867" w14:textId="77777777" w:rsidTr="001865BD">
        <w:trPr>
          <w:trHeight w:val="329"/>
        </w:trPr>
        <w:tc>
          <w:tcPr>
            <w:tcW w:w="1360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2A7CD264" w14:textId="77777777" w:rsidR="008D1136" w:rsidRPr="001865BD" w:rsidRDefault="008D1136" w:rsidP="001865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5BD">
              <w:rPr>
                <w:rFonts w:ascii="Arial" w:hAnsi="Arial" w:cs="Arial"/>
                <w:sz w:val="18"/>
                <w:szCs w:val="18"/>
              </w:rPr>
              <w:t>XS2196322403</w:t>
            </w:r>
          </w:p>
        </w:tc>
        <w:tc>
          <w:tcPr>
            <w:tcW w:w="802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11A01588" w14:textId="77777777" w:rsidR="008D1136" w:rsidRPr="001865BD" w:rsidRDefault="008D1136" w:rsidP="001865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5BD">
              <w:rPr>
                <w:rFonts w:ascii="Arial" w:hAnsi="Arial" w:cs="Arial"/>
                <w:sz w:val="18"/>
                <w:szCs w:val="18"/>
              </w:rPr>
              <w:t>0.835%</w:t>
            </w:r>
          </w:p>
        </w:tc>
        <w:tc>
          <w:tcPr>
            <w:tcW w:w="905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4566B5A8" w14:textId="77777777" w:rsidR="008D1136" w:rsidRPr="001865BD" w:rsidRDefault="008D1136" w:rsidP="001865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5BD">
              <w:rPr>
                <w:rFonts w:ascii="Arial" w:hAnsi="Arial" w:cs="Arial"/>
                <w:sz w:val="18"/>
                <w:szCs w:val="18"/>
              </w:rPr>
              <w:t>26 June 2032</w:t>
            </w:r>
          </w:p>
        </w:tc>
        <w:tc>
          <w:tcPr>
            <w:tcW w:w="785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1053D12A" w14:textId="77777777" w:rsidR="008D1136" w:rsidRPr="001865BD" w:rsidRDefault="008D1136" w:rsidP="001865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5BD">
              <w:rPr>
                <w:rFonts w:ascii="Arial" w:hAnsi="Arial" w:cs="Arial"/>
                <w:sz w:val="18"/>
                <w:szCs w:val="18"/>
              </w:rPr>
              <w:t>EUR</w:t>
            </w:r>
          </w:p>
        </w:tc>
        <w:tc>
          <w:tcPr>
            <w:tcW w:w="1148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7A8BF7A5" w14:textId="77777777" w:rsidR="008D1136" w:rsidRPr="001865BD" w:rsidRDefault="008D1136" w:rsidP="001865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5BD">
              <w:rPr>
                <w:rFonts w:ascii="Arial" w:hAnsi="Arial" w:cs="Arial"/>
                <w:sz w:val="18"/>
                <w:szCs w:val="18"/>
              </w:rPr>
              <w:t>1,000,000,000</w:t>
            </w:r>
          </w:p>
        </w:tc>
      </w:tr>
      <w:tr w:rsidR="008D1136" w:rsidRPr="001865BD" w14:paraId="7651F140" w14:textId="77777777" w:rsidTr="001865BD">
        <w:trPr>
          <w:trHeight w:val="329"/>
        </w:trPr>
        <w:tc>
          <w:tcPr>
            <w:tcW w:w="1360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65BA342C" w14:textId="77777777" w:rsidR="008D1136" w:rsidRPr="001865BD" w:rsidRDefault="008D1136" w:rsidP="001865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5BD">
              <w:rPr>
                <w:rFonts w:ascii="Arial" w:hAnsi="Arial" w:cs="Arial"/>
                <w:sz w:val="18"/>
                <w:szCs w:val="18"/>
              </w:rPr>
              <w:t>XS2196324011</w:t>
            </w:r>
          </w:p>
        </w:tc>
        <w:tc>
          <w:tcPr>
            <w:tcW w:w="802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33706662" w14:textId="77777777" w:rsidR="008D1136" w:rsidRPr="001865BD" w:rsidRDefault="008D1136" w:rsidP="001865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5BD">
              <w:rPr>
                <w:rFonts w:ascii="Arial" w:hAnsi="Arial" w:cs="Arial"/>
                <w:sz w:val="18"/>
                <w:szCs w:val="18"/>
              </w:rPr>
              <w:t>1.408%</w:t>
            </w:r>
          </w:p>
        </w:tc>
        <w:tc>
          <w:tcPr>
            <w:tcW w:w="905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7A1494BD" w14:textId="77777777" w:rsidR="008D1136" w:rsidRPr="001865BD" w:rsidRDefault="008D1136" w:rsidP="001865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5BD">
              <w:rPr>
                <w:rFonts w:ascii="Arial" w:hAnsi="Arial" w:cs="Arial"/>
                <w:sz w:val="18"/>
                <w:szCs w:val="18"/>
              </w:rPr>
              <w:t>26 June 2039</w:t>
            </w:r>
          </w:p>
        </w:tc>
        <w:tc>
          <w:tcPr>
            <w:tcW w:w="785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029B2062" w14:textId="77777777" w:rsidR="008D1136" w:rsidRPr="001865BD" w:rsidRDefault="008D1136" w:rsidP="001865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5BD">
              <w:rPr>
                <w:rFonts w:ascii="Arial" w:hAnsi="Arial" w:cs="Arial"/>
                <w:sz w:val="18"/>
                <w:szCs w:val="18"/>
              </w:rPr>
              <w:t>EUR</w:t>
            </w:r>
          </w:p>
        </w:tc>
        <w:tc>
          <w:tcPr>
            <w:tcW w:w="1148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1435FDAF" w14:textId="77777777" w:rsidR="008D1136" w:rsidRPr="001865BD" w:rsidRDefault="008D1136" w:rsidP="001865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65BD">
              <w:rPr>
                <w:rFonts w:ascii="Arial" w:hAnsi="Arial" w:cs="Arial"/>
                <w:sz w:val="18"/>
                <w:szCs w:val="18"/>
              </w:rPr>
              <w:t>1,000,000,000</w:t>
            </w:r>
          </w:p>
        </w:tc>
      </w:tr>
    </w:tbl>
    <w:p w14:paraId="4A59F681" w14:textId="77777777" w:rsidR="00BB602B" w:rsidRDefault="00BB602B" w:rsidP="00031C49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4B9527F7" w14:textId="75DD94BB" w:rsidR="0029512D" w:rsidRDefault="008D1136" w:rsidP="00031C49">
      <w:pPr>
        <w:pStyle w:val="BodyText"/>
        <w:rPr>
          <w:rFonts w:ascii="Arial" w:hAnsi="Arial" w:cs="Arial"/>
          <w:sz w:val="22"/>
          <w:szCs w:val="22"/>
        </w:rPr>
      </w:pPr>
      <w:r w:rsidRPr="000E68B6">
        <w:rPr>
          <w:rFonts w:ascii="Arial" w:hAnsi="Arial" w:cs="Arial"/>
          <w:sz w:val="22"/>
          <w:szCs w:val="22"/>
        </w:rPr>
        <w:t>Exxon Mobil Corporation</w:t>
      </w:r>
      <w:r w:rsidR="001D5A78" w:rsidRPr="000E68B6">
        <w:rPr>
          <w:rFonts w:ascii="Arial" w:hAnsi="Arial" w:cs="Arial"/>
          <w:sz w:val="22"/>
          <w:szCs w:val="22"/>
        </w:rPr>
        <w:t xml:space="preserve"> has appointed D.F. King, an Orient Capital Company, as an Identification Agent to assist with</w:t>
      </w:r>
      <w:r w:rsidR="00031C49">
        <w:rPr>
          <w:rFonts w:ascii="Arial" w:hAnsi="Arial" w:cs="Arial"/>
          <w:sz w:val="22"/>
          <w:szCs w:val="22"/>
        </w:rPr>
        <w:t xml:space="preserve"> obtaining</w:t>
      </w:r>
      <w:r w:rsidR="001D5A78" w:rsidRPr="000E68B6">
        <w:rPr>
          <w:rFonts w:ascii="Arial" w:hAnsi="Arial" w:cs="Arial"/>
          <w:sz w:val="22"/>
          <w:szCs w:val="22"/>
        </w:rPr>
        <w:t xml:space="preserve"> the </w:t>
      </w:r>
      <w:r w:rsidR="00031C49" w:rsidRPr="00031C49">
        <w:rPr>
          <w:rFonts w:ascii="Arial" w:hAnsi="Arial" w:cs="Arial"/>
          <w:sz w:val="22"/>
          <w:szCs w:val="22"/>
        </w:rPr>
        <w:t>number of bondholders and total aggregate holdings by</w:t>
      </w:r>
      <w:r w:rsidR="00031C49">
        <w:rPr>
          <w:rFonts w:ascii="Arial" w:hAnsi="Arial" w:cs="Arial"/>
          <w:sz w:val="22"/>
          <w:szCs w:val="22"/>
        </w:rPr>
        <w:t xml:space="preserve"> </w:t>
      </w:r>
      <w:r w:rsidR="00031C49" w:rsidRPr="00031C49">
        <w:rPr>
          <w:rFonts w:ascii="Arial" w:hAnsi="Arial" w:cs="Arial"/>
          <w:sz w:val="22"/>
          <w:szCs w:val="22"/>
        </w:rPr>
        <w:t>residents of Canada for regulatory reporting purposes</w:t>
      </w:r>
      <w:r w:rsidR="001D5A78" w:rsidRPr="000E68B6">
        <w:rPr>
          <w:rFonts w:ascii="Arial" w:hAnsi="Arial" w:cs="Arial"/>
          <w:sz w:val="22"/>
          <w:szCs w:val="22"/>
        </w:rPr>
        <w:t xml:space="preserve">, </w:t>
      </w:r>
      <w:r w:rsidR="00031C49">
        <w:rPr>
          <w:rFonts w:ascii="Arial" w:hAnsi="Arial" w:cs="Arial"/>
          <w:sz w:val="22"/>
          <w:szCs w:val="22"/>
        </w:rPr>
        <w:t>therefore we kindly as you to disclose</w:t>
      </w:r>
      <w:r w:rsidR="0029512D">
        <w:rPr>
          <w:rFonts w:ascii="Arial" w:hAnsi="Arial" w:cs="Arial"/>
          <w:sz w:val="22"/>
          <w:szCs w:val="22"/>
        </w:rPr>
        <w:t>:</w:t>
      </w:r>
      <w:r w:rsidR="0029512D" w:rsidRPr="0029512D">
        <w:rPr>
          <w:rFonts w:ascii="Arial" w:hAnsi="Arial" w:cs="Arial"/>
          <w:sz w:val="22"/>
          <w:szCs w:val="22"/>
        </w:rPr>
        <w:br/>
      </w:r>
    </w:p>
    <w:p w14:paraId="72434600" w14:textId="0FE126AB" w:rsidR="0029512D" w:rsidRPr="0029512D" w:rsidRDefault="0029512D" w:rsidP="00031C49">
      <w:pPr>
        <w:pStyle w:val="Body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9512D">
        <w:rPr>
          <w:rFonts w:ascii="Arial" w:hAnsi="Arial" w:cs="Arial"/>
          <w:sz w:val="22"/>
          <w:szCs w:val="22"/>
        </w:rPr>
        <w:t xml:space="preserve">the principal amount of your aggregate holding in each of the above </w:t>
      </w:r>
      <w:proofErr w:type="gramStart"/>
      <w:r w:rsidRPr="0029512D">
        <w:rPr>
          <w:rFonts w:ascii="Arial" w:hAnsi="Arial" w:cs="Arial"/>
          <w:sz w:val="22"/>
          <w:szCs w:val="22"/>
        </w:rPr>
        <w:t>bonds</w:t>
      </w:r>
      <w:proofErr w:type="gramEnd"/>
    </w:p>
    <w:p w14:paraId="19E1715A" w14:textId="427CFB96" w:rsidR="0029512D" w:rsidRPr="0029512D" w:rsidRDefault="0029512D" w:rsidP="00031C49">
      <w:pPr>
        <w:pStyle w:val="Body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9512D">
        <w:rPr>
          <w:rFonts w:ascii="Arial" w:hAnsi="Arial" w:cs="Arial"/>
          <w:sz w:val="22"/>
          <w:szCs w:val="22"/>
        </w:rPr>
        <w:t xml:space="preserve">the principal amount held on behalf of Canadian residents in each of the above </w:t>
      </w:r>
      <w:proofErr w:type="gramStart"/>
      <w:r w:rsidRPr="0029512D">
        <w:rPr>
          <w:rFonts w:ascii="Arial" w:hAnsi="Arial" w:cs="Arial"/>
          <w:sz w:val="22"/>
          <w:szCs w:val="22"/>
        </w:rPr>
        <w:t>bonds</w:t>
      </w:r>
      <w:proofErr w:type="gramEnd"/>
    </w:p>
    <w:p w14:paraId="61325B39" w14:textId="25E63D17" w:rsidR="0029512D" w:rsidRDefault="0029512D" w:rsidP="00031C49">
      <w:pPr>
        <w:pStyle w:val="Body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9512D">
        <w:rPr>
          <w:rFonts w:ascii="Arial" w:hAnsi="Arial" w:cs="Arial"/>
          <w:sz w:val="22"/>
          <w:szCs w:val="22"/>
        </w:rPr>
        <w:t>the number of underlying bondholders which are Canadian residents on whose behalf you</w:t>
      </w:r>
      <w:r>
        <w:rPr>
          <w:rFonts w:ascii="Arial" w:hAnsi="Arial" w:cs="Arial"/>
          <w:sz w:val="22"/>
          <w:szCs w:val="22"/>
        </w:rPr>
        <w:t xml:space="preserve"> a</w:t>
      </w:r>
      <w:r w:rsidRPr="0029512D"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 xml:space="preserve"> </w:t>
      </w:r>
      <w:r w:rsidRPr="0029512D">
        <w:rPr>
          <w:rFonts w:ascii="Arial" w:hAnsi="Arial" w:cs="Arial"/>
          <w:sz w:val="22"/>
          <w:szCs w:val="22"/>
        </w:rPr>
        <w:t xml:space="preserve">holding </w:t>
      </w:r>
      <w:proofErr w:type="gramStart"/>
      <w:r w:rsidRPr="0029512D">
        <w:rPr>
          <w:rFonts w:ascii="Arial" w:hAnsi="Arial" w:cs="Arial"/>
          <w:sz w:val="22"/>
          <w:szCs w:val="22"/>
        </w:rPr>
        <w:t>bonds</w:t>
      </w:r>
      <w:proofErr w:type="gramEnd"/>
    </w:p>
    <w:p w14:paraId="7ABF7414" w14:textId="77777777" w:rsidR="0029512D" w:rsidRDefault="0029512D" w:rsidP="00031C49">
      <w:pPr>
        <w:pStyle w:val="BodyText"/>
        <w:rPr>
          <w:rFonts w:ascii="Arial" w:hAnsi="Arial" w:cs="Arial"/>
          <w:sz w:val="22"/>
          <w:szCs w:val="22"/>
        </w:rPr>
      </w:pPr>
    </w:p>
    <w:p w14:paraId="6F86E29B" w14:textId="77777777" w:rsidR="00616424" w:rsidRPr="00391DD3" w:rsidRDefault="00616424" w:rsidP="00031C49">
      <w:pPr>
        <w:spacing w:line="240" w:lineRule="auto"/>
        <w:rPr>
          <w:rFonts w:ascii="Arial" w:hAnsi="Arial" w:cs="Arial"/>
        </w:rPr>
      </w:pPr>
      <w:r w:rsidRPr="00391DD3">
        <w:rPr>
          <w:rFonts w:ascii="Arial" w:hAnsi="Arial" w:cs="Arial"/>
        </w:rPr>
        <w:t>Any information provided is considered strictly non-public and confidential and will only ever be used by the company. It will not be entered into any public databases.</w:t>
      </w:r>
    </w:p>
    <w:p w14:paraId="24B03D49" w14:textId="77777777" w:rsidR="00F6648A" w:rsidRPr="00391DD3" w:rsidRDefault="00616424" w:rsidP="00031C49">
      <w:pPr>
        <w:spacing w:line="240" w:lineRule="auto"/>
        <w:rPr>
          <w:rFonts w:ascii="Arial" w:hAnsi="Arial" w:cs="Arial"/>
        </w:rPr>
      </w:pPr>
      <w:r w:rsidRPr="00391DD3">
        <w:rPr>
          <w:rFonts w:ascii="Arial" w:hAnsi="Arial" w:cs="Arial"/>
        </w:rPr>
        <w:t>If you are unable to process this request, please pass it to the relevant contact at your firm</w:t>
      </w:r>
      <w:r w:rsidR="006E3FAC">
        <w:rPr>
          <w:rFonts w:ascii="Arial" w:hAnsi="Arial" w:cs="Arial"/>
        </w:rPr>
        <w:t xml:space="preserve"> </w:t>
      </w:r>
      <w:r w:rsidRPr="00391DD3">
        <w:rPr>
          <w:rFonts w:ascii="Arial" w:hAnsi="Arial" w:cs="Arial"/>
        </w:rPr>
        <w:t>or advise us that you are unable to respond (details below).</w:t>
      </w:r>
    </w:p>
    <w:p w14:paraId="182BDF6E" w14:textId="6B84948B" w:rsidR="00F6648A" w:rsidRPr="004066B2" w:rsidRDefault="00F6648A" w:rsidP="00031C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91DD3">
        <w:rPr>
          <w:rFonts w:ascii="Arial" w:hAnsi="Arial" w:cs="Arial"/>
        </w:rPr>
        <w:t xml:space="preserve">Please address all replies and queries </w:t>
      </w:r>
      <w:r w:rsidR="004B3A3F">
        <w:rPr>
          <w:rFonts w:ascii="Arial" w:hAnsi="Arial" w:cs="Arial"/>
        </w:rPr>
        <w:t>to</w:t>
      </w:r>
      <w:r w:rsidR="00576FED">
        <w:rPr>
          <w:rFonts w:ascii="Arial" w:hAnsi="Arial" w:cs="Arial"/>
        </w:rPr>
        <w:t xml:space="preserve"> </w:t>
      </w:r>
      <w:hyperlink r:id="rId8" w:history="1">
        <w:r w:rsidR="004B3A3F" w:rsidRPr="00C60B8D">
          <w:rPr>
            <w:rStyle w:val="Hyperlink"/>
            <w:rFonts w:ascii="Arial" w:hAnsi="Arial" w:cs="Arial"/>
          </w:rPr>
          <w:t>BondID@orientcap.com</w:t>
        </w:r>
      </w:hyperlink>
      <w:r w:rsidR="00287CC1">
        <w:rPr>
          <w:rFonts w:ascii="Arial" w:hAnsi="Arial" w:cs="Arial"/>
        </w:rPr>
        <w:t>.</w:t>
      </w:r>
      <w:r w:rsidRPr="004066B2">
        <w:rPr>
          <w:rFonts w:ascii="Arial" w:hAnsi="Arial" w:cs="Arial"/>
          <w:sz w:val="20"/>
          <w:szCs w:val="20"/>
        </w:rPr>
        <w:tab/>
      </w:r>
      <w:r w:rsidRPr="004066B2">
        <w:rPr>
          <w:rFonts w:ascii="Arial" w:hAnsi="Arial" w:cs="Arial"/>
          <w:sz w:val="20"/>
          <w:szCs w:val="20"/>
        </w:rPr>
        <w:tab/>
      </w:r>
    </w:p>
    <w:p w14:paraId="6627447E" w14:textId="77777777" w:rsidR="00F6648A" w:rsidRPr="004066B2" w:rsidRDefault="00F6648A" w:rsidP="00031C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7B8532" w14:textId="77777777" w:rsidR="00F6648A" w:rsidRPr="00D6587F" w:rsidRDefault="00391DD3" w:rsidP="00031C4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6587F">
        <w:rPr>
          <w:rFonts w:ascii="Arial" w:hAnsi="Arial" w:cs="Arial"/>
          <w:color w:val="000000"/>
        </w:rPr>
        <w:tab/>
      </w:r>
      <w:r w:rsidR="0083782D" w:rsidRPr="00D6587F">
        <w:rPr>
          <w:rFonts w:ascii="Arial" w:hAnsi="Arial" w:cs="Arial"/>
          <w:color w:val="000000"/>
          <w:sz w:val="20"/>
          <w:szCs w:val="20"/>
        </w:rPr>
        <w:tab/>
      </w:r>
      <w:r w:rsidR="0083782D" w:rsidRPr="00D6587F">
        <w:rPr>
          <w:rFonts w:ascii="Arial" w:hAnsi="Arial" w:cs="Arial"/>
          <w:color w:val="000000"/>
          <w:sz w:val="20"/>
          <w:szCs w:val="20"/>
        </w:rPr>
        <w:tab/>
      </w:r>
      <w:r w:rsidR="0083782D" w:rsidRPr="00D6587F">
        <w:rPr>
          <w:rFonts w:ascii="Arial" w:hAnsi="Arial" w:cs="Arial"/>
          <w:color w:val="000000"/>
          <w:sz w:val="20"/>
          <w:szCs w:val="20"/>
        </w:rPr>
        <w:tab/>
      </w:r>
    </w:p>
    <w:p w14:paraId="1CB18677" w14:textId="77777777" w:rsidR="00F6648A" w:rsidRPr="00391DD3" w:rsidRDefault="00F6648A" w:rsidP="00031C49">
      <w:pPr>
        <w:spacing w:after="0" w:line="240" w:lineRule="auto"/>
        <w:rPr>
          <w:rFonts w:ascii="Arial" w:hAnsi="Arial" w:cs="Arial"/>
        </w:rPr>
      </w:pPr>
      <w:r w:rsidRPr="00391DD3">
        <w:rPr>
          <w:rFonts w:ascii="Arial" w:hAnsi="Arial" w:cs="Arial"/>
        </w:rPr>
        <w:t xml:space="preserve">Note – responding to this request will </w:t>
      </w:r>
      <w:r w:rsidRPr="003C2CBA">
        <w:rPr>
          <w:rFonts w:ascii="Arial" w:hAnsi="Arial" w:cs="Arial"/>
          <w:b/>
          <w:bCs/>
        </w:rPr>
        <w:t>not</w:t>
      </w:r>
      <w:r w:rsidRPr="00391DD3">
        <w:rPr>
          <w:rFonts w:ascii="Arial" w:hAnsi="Arial" w:cs="Arial"/>
        </w:rPr>
        <w:t xml:space="preserve"> result in any blocking of your securities.</w:t>
      </w:r>
    </w:p>
    <w:p w14:paraId="618038A7" w14:textId="77777777" w:rsidR="00F6648A" w:rsidRPr="00391DD3" w:rsidRDefault="00F6648A" w:rsidP="00031C49">
      <w:pPr>
        <w:spacing w:after="0" w:line="240" w:lineRule="auto"/>
        <w:rPr>
          <w:rFonts w:ascii="Arial" w:hAnsi="Arial" w:cs="Arial"/>
        </w:rPr>
      </w:pPr>
    </w:p>
    <w:p w14:paraId="0F0A4C11" w14:textId="77777777" w:rsidR="00F6648A" w:rsidRDefault="00F6648A" w:rsidP="00031C49">
      <w:pPr>
        <w:spacing w:after="0" w:line="240" w:lineRule="auto"/>
        <w:rPr>
          <w:rFonts w:ascii="Arial" w:hAnsi="Arial" w:cs="Arial"/>
        </w:rPr>
      </w:pPr>
      <w:r w:rsidRPr="00391DD3">
        <w:rPr>
          <w:rFonts w:ascii="Arial" w:hAnsi="Arial" w:cs="Arial"/>
        </w:rPr>
        <w:t>You</w:t>
      </w:r>
      <w:r w:rsidR="005F4FA0">
        <w:rPr>
          <w:rFonts w:ascii="Arial" w:hAnsi="Arial" w:cs="Arial"/>
        </w:rPr>
        <w:t>rs faithfully,</w:t>
      </w:r>
    </w:p>
    <w:p w14:paraId="1914E326" w14:textId="5C4DF67D" w:rsidR="009679FD" w:rsidRPr="005F4FA0" w:rsidRDefault="00DA21C5" w:rsidP="00031C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16E1541" wp14:editId="4A4BE2F0">
            <wp:extent cx="1270000" cy="78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ADA68" w14:textId="77777777" w:rsidR="009679FD" w:rsidRDefault="009679FD" w:rsidP="00031C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679FD">
        <w:rPr>
          <w:rFonts w:ascii="Arial" w:hAnsi="Arial" w:cs="Arial"/>
          <w:sz w:val="20"/>
          <w:szCs w:val="20"/>
        </w:rPr>
        <w:t>Katerina Papamichael</w:t>
      </w:r>
    </w:p>
    <w:p w14:paraId="2579AB10" w14:textId="77777777" w:rsidR="00F6648A" w:rsidRDefault="00F6648A" w:rsidP="00031C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66B2">
        <w:rPr>
          <w:rFonts w:ascii="Arial" w:hAnsi="Arial" w:cs="Arial"/>
          <w:sz w:val="20"/>
          <w:szCs w:val="20"/>
        </w:rPr>
        <w:t>Agent for the company</w:t>
      </w:r>
    </w:p>
    <w:p w14:paraId="47A45223" w14:textId="77777777" w:rsidR="00616424" w:rsidRPr="00616424" w:rsidRDefault="00616424" w:rsidP="00031C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EFF3F1" w14:textId="77777777" w:rsidR="00E14272" w:rsidRPr="00AB2A57" w:rsidRDefault="00F6648A" w:rsidP="00031C49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066B2">
        <w:rPr>
          <w:rFonts w:ascii="Arial" w:hAnsi="Arial" w:cs="Arial"/>
          <w:b/>
          <w:sz w:val="16"/>
          <w:szCs w:val="16"/>
          <w:u w:val="single"/>
        </w:rPr>
        <w:t>(See attached letter of authority)</w:t>
      </w:r>
      <w:r w:rsidR="00287CC1">
        <w:rPr>
          <w:rFonts w:ascii="Arial" w:hAnsi="Arial" w:cs="Arial"/>
          <w:b/>
          <w:sz w:val="16"/>
          <w:szCs w:val="16"/>
          <w:u w:val="single"/>
        </w:rPr>
        <w:t xml:space="preserve"> </w:t>
      </w:r>
    </w:p>
    <w:sectPr w:rsidR="00E14272" w:rsidRPr="00AB2A57" w:rsidSect="008D1136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ABF3" w14:textId="77777777" w:rsidR="00177AEC" w:rsidRDefault="00177AEC" w:rsidP="004F7A01">
      <w:pPr>
        <w:spacing w:after="0" w:line="240" w:lineRule="auto"/>
      </w:pPr>
      <w:r>
        <w:separator/>
      </w:r>
    </w:p>
  </w:endnote>
  <w:endnote w:type="continuationSeparator" w:id="0">
    <w:p w14:paraId="1A9E50D4" w14:textId="77777777" w:rsidR="00177AEC" w:rsidRDefault="00177AEC" w:rsidP="004F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23B00" w14:textId="77777777" w:rsidR="00177AEC" w:rsidRDefault="00177AEC" w:rsidP="004F7A01">
      <w:pPr>
        <w:spacing w:after="0" w:line="240" w:lineRule="auto"/>
      </w:pPr>
      <w:r>
        <w:separator/>
      </w:r>
    </w:p>
  </w:footnote>
  <w:footnote w:type="continuationSeparator" w:id="0">
    <w:p w14:paraId="67D6943B" w14:textId="77777777" w:rsidR="00177AEC" w:rsidRDefault="00177AEC" w:rsidP="004F7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74"/>
      <w:gridCol w:w="4452"/>
    </w:tblGrid>
    <w:tr w:rsidR="007804BF" w14:paraId="367058A2" w14:textId="77777777" w:rsidTr="00011AF4">
      <w:tc>
        <w:tcPr>
          <w:tcW w:w="4916" w:type="dxa"/>
          <w:shd w:val="clear" w:color="auto" w:fill="auto"/>
        </w:tcPr>
        <w:p w14:paraId="0CECAA82" w14:textId="19ACDD47" w:rsidR="007804BF" w:rsidRDefault="00DA21C5" w:rsidP="007804BF">
          <w:pPr>
            <w:pStyle w:val="Head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105B141C" wp14:editId="46D2A265">
                <wp:extent cx="1485900" cy="977900"/>
                <wp:effectExtent l="0" t="0" r="0" b="0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shd w:val="clear" w:color="auto" w:fill="auto"/>
        </w:tcPr>
        <w:p w14:paraId="6E55ED7A" w14:textId="77777777" w:rsidR="00C96DC7" w:rsidRDefault="00C96DC7" w:rsidP="0038363A">
          <w:pPr>
            <w:pStyle w:val="Header"/>
            <w:jc w:val="right"/>
            <w:rPr>
              <w:rFonts w:cs="Arial"/>
              <w:sz w:val="18"/>
              <w:szCs w:val="18"/>
            </w:rPr>
          </w:pPr>
          <w:r w:rsidRPr="00C96DC7">
            <w:rPr>
              <w:rFonts w:cs="Arial"/>
              <w:sz w:val="18"/>
              <w:szCs w:val="18"/>
            </w:rPr>
            <w:t xml:space="preserve">65 Gresham Street </w:t>
          </w:r>
        </w:p>
        <w:p w14:paraId="7184609F" w14:textId="77777777" w:rsidR="0038363A" w:rsidRPr="0038363A" w:rsidRDefault="0038363A" w:rsidP="0038363A">
          <w:pPr>
            <w:pStyle w:val="Header"/>
            <w:jc w:val="right"/>
            <w:rPr>
              <w:rFonts w:cs="Arial"/>
              <w:sz w:val="18"/>
              <w:szCs w:val="18"/>
            </w:rPr>
          </w:pPr>
          <w:r w:rsidRPr="0038363A">
            <w:rPr>
              <w:rFonts w:cs="Arial"/>
              <w:sz w:val="18"/>
              <w:szCs w:val="18"/>
            </w:rPr>
            <w:t>London EC2V 7NQ</w:t>
          </w:r>
        </w:p>
        <w:p w14:paraId="7E7BA4FA" w14:textId="77777777" w:rsidR="0038363A" w:rsidRPr="0038363A" w:rsidRDefault="0038363A" w:rsidP="0038363A">
          <w:pPr>
            <w:pStyle w:val="Header"/>
            <w:jc w:val="right"/>
            <w:rPr>
              <w:rFonts w:cs="Arial"/>
              <w:sz w:val="18"/>
              <w:szCs w:val="18"/>
            </w:rPr>
          </w:pPr>
          <w:r w:rsidRPr="0038363A">
            <w:rPr>
              <w:rFonts w:cs="Arial"/>
              <w:sz w:val="18"/>
              <w:szCs w:val="18"/>
            </w:rPr>
            <w:t>Tel. +44 20 77 76 75 74</w:t>
          </w:r>
        </w:p>
        <w:p w14:paraId="6874F657" w14:textId="77777777" w:rsidR="0038363A" w:rsidRPr="0038363A" w:rsidRDefault="0038363A" w:rsidP="0038363A">
          <w:pPr>
            <w:pStyle w:val="Header"/>
            <w:jc w:val="right"/>
            <w:rPr>
              <w:rFonts w:cs="Arial"/>
              <w:sz w:val="18"/>
              <w:szCs w:val="18"/>
            </w:rPr>
          </w:pPr>
          <w:r w:rsidRPr="0038363A">
            <w:rPr>
              <w:rFonts w:cs="Arial"/>
              <w:sz w:val="18"/>
              <w:szCs w:val="18"/>
            </w:rPr>
            <w:t>www.orientcap.com</w:t>
          </w:r>
        </w:p>
        <w:p w14:paraId="6A1B5A9E" w14:textId="77777777" w:rsidR="007804BF" w:rsidRDefault="007804BF" w:rsidP="007804BF">
          <w:pPr>
            <w:pStyle w:val="Header"/>
            <w:rPr>
              <w:noProof/>
              <w:lang w:eastAsia="en-GB"/>
            </w:rPr>
          </w:pPr>
        </w:p>
      </w:tc>
    </w:tr>
  </w:tbl>
  <w:p w14:paraId="0F0514A6" w14:textId="77777777" w:rsidR="007804BF" w:rsidRPr="004B34F1" w:rsidRDefault="007804BF" w:rsidP="00582969">
    <w:pPr>
      <w:pStyle w:val="Header"/>
      <w:jc w:val="right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1E99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721F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62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1C8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2842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DEB9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2E36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7658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D25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969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EB22D9"/>
    <w:multiLevelType w:val="hybridMultilevel"/>
    <w:tmpl w:val="FE860276"/>
    <w:lvl w:ilvl="0" w:tplc="62E6AA84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716110">
    <w:abstractNumId w:val="9"/>
  </w:num>
  <w:num w:numId="2" w16cid:durableId="246812773">
    <w:abstractNumId w:val="7"/>
  </w:num>
  <w:num w:numId="3" w16cid:durableId="394356122">
    <w:abstractNumId w:val="6"/>
  </w:num>
  <w:num w:numId="4" w16cid:durableId="605229941">
    <w:abstractNumId w:val="5"/>
  </w:num>
  <w:num w:numId="5" w16cid:durableId="707294190">
    <w:abstractNumId w:val="4"/>
  </w:num>
  <w:num w:numId="6" w16cid:durableId="1072393199">
    <w:abstractNumId w:val="8"/>
  </w:num>
  <w:num w:numId="7" w16cid:durableId="1859082410">
    <w:abstractNumId w:val="3"/>
  </w:num>
  <w:num w:numId="8" w16cid:durableId="742223385">
    <w:abstractNumId w:val="2"/>
  </w:num>
  <w:num w:numId="9" w16cid:durableId="1965454699">
    <w:abstractNumId w:val="1"/>
  </w:num>
  <w:num w:numId="10" w16cid:durableId="1296137846">
    <w:abstractNumId w:val="0"/>
  </w:num>
  <w:num w:numId="11" w16cid:durableId="16849415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205C28"/>
    <w:rsid w:val="00003E19"/>
    <w:rsid w:val="00004331"/>
    <w:rsid w:val="00005689"/>
    <w:rsid w:val="00011AF4"/>
    <w:rsid w:val="00031C49"/>
    <w:rsid w:val="000327CE"/>
    <w:rsid w:val="000460C0"/>
    <w:rsid w:val="00064547"/>
    <w:rsid w:val="00065111"/>
    <w:rsid w:val="00066F5D"/>
    <w:rsid w:val="000722D1"/>
    <w:rsid w:val="00074708"/>
    <w:rsid w:val="000811F8"/>
    <w:rsid w:val="000934C3"/>
    <w:rsid w:val="000967DA"/>
    <w:rsid w:val="000B2D63"/>
    <w:rsid w:val="000D7982"/>
    <w:rsid w:val="000D7FA0"/>
    <w:rsid w:val="000E68B6"/>
    <w:rsid w:val="00107B7E"/>
    <w:rsid w:val="00110C55"/>
    <w:rsid w:val="00113D0E"/>
    <w:rsid w:val="001142AC"/>
    <w:rsid w:val="001268E0"/>
    <w:rsid w:val="0013595D"/>
    <w:rsid w:val="00135BE6"/>
    <w:rsid w:val="00145953"/>
    <w:rsid w:val="00146196"/>
    <w:rsid w:val="00150867"/>
    <w:rsid w:val="001544AC"/>
    <w:rsid w:val="00175611"/>
    <w:rsid w:val="00177AEC"/>
    <w:rsid w:val="001865BD"/>
    <w:rsid w:val="001A75DB"/>
    <w:rsid w:val="001D5A78"/>
    <w:rsid w:val="001E2D7D"/>
    <w:rsid w:val="001F05EF"/>
    <w:rsid w:val="00205C28"/>
    <w:rsid w:val="00257CD5"/>
    <w:rsid w:val="0028692D"/>
    <w:rsid w:val="00287B92"/>
    <w:rsid w:val="00287CC1"/>
    <w:rsid w:val="00291684"/>
    <w:rsid w:val="0029512D"/>
    <w:rsid w:val="002E5BA1"/>
    <w:rsid w:val="002F4390"/>
    <w:rsid w:val="002F4B25"/>
    <w:rsid w:val="00302BE5"/>
    <w:rsid w:val="0032140A"/>
    <w:rsid w:val="00321E02"/>
    <w:rsid w:val="003258D7"/>
    <w:rsid w:val="00350483"/>
    <w:rsid w:val="00375615"/>
    <w:rsid w:val="0038363A"/>
    <w:rsid w:val="00391DD3"/>
    <w:rsid w:val="0039285A"/>
    <w:rsid w:val="003972CB"/>
    <w:rsid w:val="003A3AA5"/>
    <w:rsid w:val="003B2C86"/>
    <w:rsid w:val="003C28A4"/>
    <w:rsid w:val="003C2CBA"/>
    <w:rsid w:val="003C4725"/>
    <w:rsid w:val="003D25FF"/>
    <w:rsid w:val="003F0016"/>
    <w:rsid w:val="003F1904"/>
    <w:rsid w:val="0040144F"/>
    <w:rsid w:val="004659F6"/>
    <w:rsid w:val="00485548"/>
    <w:rsid w:val="00487E12"/>
    <w:rsid w:val="00495D72"/>
    <w:rsid w:val="004B2D47"/>
    <w:rsid w:val="004B34F1"/>
    <w:rsid w:val="004B3A3F"/>
    <w:rsid w:val="004B483E"/>
    <w:rsid w:val="004C276E"/>
    <w:rsid w:val="004E67ED"/>
    <w:rsid w:val="004F7A01"/>
    <w:rsid w:val="00551A93"/>
    <w:rsid w:val="00557E1D"/>
    <w:rsid w:val="005603E4"/>
    <w:rsid w:val="00564EA5"/>
    <w:rsid w:val="0057189D"/>
    <w:rsid w:val="00576FED"/>
    <w:rsid w:val="00582969"/>
    <w:rsid w:val="0059175C"/>
    <w:rsid w:val="005960B8"/>
    <w:rsid w:val="005A541C"/>
    <w:rsid w:val="005B0757"/>
    <w:rsid w:val="005B43F4"/>
    <w:rsid w:val="005D47EA"/>
    <w:rsid w:val="005D4AFF"/>
    <w:rsid w:val="005E117B"/>
    <w:rsid w:val="005F0E2C"/>
    <w:rsid w:val="005F162C"/>
    <w:rsid w:val="005F4FA0"/>
    <w:rsid w:val="00604089"/>
    <w:rsid w:val="00605997"/>
    <w:rsid w:val="00606ABB"/>
    <w:rsid w:val="00616424"/>
    <w:rsid w:val="006468CE"/>
    <w:rsid w:val="00662581"/>
    <w:rsid w:val="00674E53"/>
    <w:rsid w:val="00696092"/>
    <w:rsid w:val="006A40FD"/>
    <w:rsid w:val="006A6130"/>
    <w:rsid w:val="006E392F"/>
    <w:rsid w:val="006E3FAC"/>
    <w:rsid w:val="006E5125"/>
    <w:rsid w:val="00703E32"/>
    <w:rsid w:val="00703FE7"/>
    <w:rsid w:val="00714A69"/>
    <w:rsid w:val="007520A6"/>
    <w:rsid w:val="007804BF"/>
    <w:rsid w:val="007F7E00"/>
    <w:rsid w:val="008076ED"/>
    <w:rsid w:val="008139A3"/>
    <w:rsid w:val="008152CE"/>
    <w:rsid w:val="00816CDC"/>
    <w:rsid w:val="00817BD7"/>
    <w:rsid w:val="008275EF"/>
    <w:rsid w:val="0083782D"/>
    <w:rsid w:val="00840CA5"/>
    <w:rsid w:val="00854CF0"/>
    <w:rsid w:val="008724D5"/>
    <w:rsid w:val="0087603E"/>
    <w:rsid w:val="00877448"/>
    <w:rsid w:val="008860FA"/>
    <w:rsid w:val="008B1CC2"/>
    <w:rsid w:val="008C736D"/>
    <w:rsid w:val="008D1136"/>
    <w:rsid w:val="008F1B5A"/>
    <w:rsid w:val="00927898"/>
    <w:rsid w:val="009336E9"/>
    <w:rsid w:val="009679FD"/>
    <w:rsid w:val="00973EF9"/>
    <w:rsid w:val="009878E4"/>
    <w:rsid w:val="009D6C5E"/>
    <w:rsid w:val="009F1F95"/>
    <w:rsid w:val="009F4BEF"/>
    <w:rsid w:val="009F52C3"/>
    <w:rsid w:val="00A03ECC"/>
    <w:rsid w:val="00A04B4D"/>
    <w:rsid w:val="00A11FD6"/>
    <w:rsid w:val="00A4332A"/>
    <w:rsid w:val="00A76036"/>
    <w:rsid w:val="00A80644"/>
    <w:rsid w:val="00AB2A57"/>
    <w:rsid w:val="00AC3386"/>
    <w:rsid w:val="00AF38DC"/>
    <w:rsid w:val="00AF6674"/>
    <w:rsid w:val="00B03678"/>
    <w:rsid w:val="00B14E01"/>
    <w:rsid w:val="00B14FEA"/>
    <w:rsid w:val="00B5319E"/>
    <w:rsid w:val="00B624D4"/>
    <w:rsid w:val="00B649B4"/>
    <w:rsid w:val="00B70AD0"/>
    <w:rsid w:val="00BB602B"/>
    <w:rsid w:val="00BD07FE"/>
    <w:rsid w:val="00BE10C6"/>
    <w:rsid w:val="00BE1BCB"/>
    <w:rsid w:val="00C118DB"/>
    <w:rsid w:val="00C13096"/>
    <w:rsid w:val="00C6450F"/>
    <w:rsid w:val="00C96DC7"/>
    <w:rsid w:val="00C97CCA"/>
    <w:rsid w:val="00CB7D18"/>
    <w:rsid w:val="00CE018C"/>
    <w:rsid w:val="00CF2C47"/>
    <w:rsid w:val="00D00B8B"/>
    <w:rsid w:val="00D010FB"/>
    <w:rsid w:val="00D14865"/>
    <w:rsid w:val="00D21E19"/>
    <w:rsid w:val="00D36AB2"/>
    <w:rsid w:val="00D51624"/>
    <w:rsid w:val="00D6587F"/>
    <w:rsid w:val="00D7559E"/>
    <w:rsid w:val="00D84DBE"/>
    <w:rsid w:val="00D92892"/>
    <w:rsid w:val="00DA21C5"/>
    <w:rsid w:val="00DB1735"/>
    <w:rsid w:val="00E017FC"/>
    <w:rsid w:val="00E02B88"/>
    <w:rsid w:val="00E14272"/>
    <w:rsid w:val="00E61DA2"/>
    <w:rsid w:val="00E7771A"/>
    <w:rsid w:val="00EC0B50"/>
    <w:rsid w:val="00EC23B1"/>
    <w:rsid w:val="00EC321C"/>
    <w:rsid w:val="00EF220C"/>
    <w:rsid w:val="00F02FB6"/>
    <w:rsid w:val="00F12C61"/>
    <w:rsid w:val="00F26F4E"/>
    <w:rsid w:val="00F4646D"/>
    <w:rsid w:val="00F6648A"/>
    <w:rsid w:val="00F819FF"/>
    <w:rsid w:val="00F85931"/>
    <w:rsid w:val="00F90714"/>
    <w:rsid w:val="00FB3A24"/>
    <w:rsid w:val="00FE0D25"/>
    <w:rsid w:val="00FE1D11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1C6EC"/>
  <w15:chartTrackingRefBased/>
  <w15:docId w15:val="{9FB399DB-46FA-4682-960A-E45B38CD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68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7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4F7A01"/>
    <w:rPr>
      <w:rFonts w:cs="Times New Roman"/>
    </w:rPr>
  </w:style>
  <w:style w:type="paragraph" w:styleId="Footer">
    <w:name w:val="footer"/>
    <w:basedOn w:val="Normal"/>
    <w:link w:val="FooterChar"/>
    <w:rsid w:val="004F7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4F7A01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F7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F7A01"/>
    <w:rPr>
      <w:rFonts w:ascii="Tahoma" w:hAnsi="Tahoma" w:cs="Tahoma"/>
      <w:sz w:val="16"/>
      <w:szCs w:val="16"/>
    </w:rPr>
  </w:style>
  <w:style w:type="character" w:styleId="Hyperlink">
    <w:name w:val="Hyperlink"/>
    <w:rsid w:val="00F6648A"/>
    <w:rPr>
      <w:color w:val="0000FF"/>
      <w:u w:val="single"/>
    </w:rPr>
  </w:style>
  <w:style w:type="paragraph" w:styleId="BodyText">
    <w:name w:val="Body Text"/>
    <w:basedOn w:val="Normal"/>
    <w:link w:val="BodyTextChar"/>
    <w:rsid w:val="00F6648A"/>
    <w:pPr>
      <w:spacing w:after="0" w:line="240" w:lineRule="auto"/>
    </w:pPr>
    <w:rPr>
      <w:rFonts w:ascii="Times New Roman" w:hAnsi="Times New Roman"/>
      <w:sz w:val="24"/>
      <w:szCs w:val="20"/>
    </w:rPr>
  </w:style>
  <w:style w:type="table" w:styleId="TableGrid">
    <w:name w:val="Table Grid"/>
    <w:basedOn w:val="TableNormal"/>
    <w:locked/>
    <w:rsid w:val="0078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8B1CC2"/>
    <w:rPr>
      <w:rFonts w:ascii="Times New Roman" w:eastAsia="Times New Roman" w:hAnsi="Times New Roman"/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287CC1"/>
    <w:rPr>
      <w:color w:val="605E5C"/>
      <w:shd w:val="clear" w:color="auto" w:fill="E1DFDD"/>
    </w:rPr>
  </w:style>
  <w:style w:type="table" w:styleId="ListTable2">
    <w:name w:val="List Table 2"/>
    <w:basedOn w:val="TableNormal"/>
    <w:uiPriority w:val="47"/>
    <w:rsid w:val="008D1136"/>
    <w:rPr>
      <w:rFonts w:ascii="Times New Roman" w:eastAsia="Times New Roman" w:hAnsi="Times New Roman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dID@orientcap.com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oliver\LOCALS~1\Temp\Temporary%20Directory%202%20for%20Letterheads.zip\KWW%20IR%20letterhead%20E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113EE1-E717-43BA-8E91-38E4CC837C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F676A4-4378-4DF4-88BE-1C8F4028E5D7}"/>
</file>

<file path=customXml/itemProps3.xml><?xml version="1.0" encoding="utf-8"?>
<ds:datastoreItem xmlns:ds="http://schemas.openxmlformats.org/officeDocument/2006/customXml" ds:itemID="{BF2F412E-A05D-4D8E-819B-6915F071298F}"/>
</file>

<file path=customXml/itemProps4.xml><?xml version="1.0" encoding="utf-8"?>
<ds:datastoreItem xmlns:ds="http://schemas.openxmlformats.org/officeDocument/2006/customXml" ds:itemID="{C6A65FBA-ED45-4375-875D-BD16134B7DB0}"/>
</file>

<file path=docProps/app.xml><?xml version="1.0" encoding="utf-8"?>
<Properties xmlns="http://schemas.openxmlformats.org/officeDocument/2006/extended-properties" xmlns:vt="http://schemas.openxmlformats.org/officeDocument/2006/docPropsVTypes">
  <Template>KWW IR letterhead EU.dotx</Template>
  <TotalTime>121</TotalTime>
  <Pages>1</Pages>
  <Words>250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Re: Bondholder Information Request</vt:lpstr>
    </vt:vector>
  </TitlesOfParts>
  <Company>Hewlett-Packard Company</Company>
  <LinksUpToDate>false</LinksUpToDate>
  <CharactersWithSpaces>1651</CharactersWithSpaces>
  <SharedDoc>false</SharedDoc>
  <HLinks>
    <vt:vector size="6" baseType="variant">
      <vt:variant>
        <vt:i4>262205</vt:i4>
      </vt:variant>
      <vt:variant>
        <vt:i4>0</vt:i4>
      </vt:variant>
      <vt:variant>
        <vt:i4>0</vt:i4>
      </vt:variant>
      <vt:variant>
        <vt:i4>5</vt:i4>
      </vt:variant>
      <vt:variant>
        <vt:lpwstr>mailto:BondID@orientcap.com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Bondholder Information Request</dc:title>
  <dc:subject/>
  <dc:creator>Audra Oliver</dc:creator>
  <cp:keywords/>
  <cp:lastModifiedBy>Imran Hassan</cp:lastModifiedBy>
  <cp:revision>16</cp:revision>
  <cp:lastPrinted>2013-01-16T11:58:00Z</cp:lastPrinted>
  <dcterms:created xsi:type="dcterms:W3CDTF">2023-09-15T15:37:00Z</dcterms:created>
  <dcterms:modified xsi:type="dcterms:W3CDTF">2024-01-05T12:25:00Z</dcterms:modified>
</cp:coreProperties>
</file>