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D90" w:rsidRDefault="00676D84">
      <w:pPr>
        <w:pStyle w:val="Heading1"/>
        <w:spacing w:before="86"/>
        <w:ind w:left="596" w:right="616"/>
      </w:pPr>
      <w:r>
        <w:t>NOTICE TO NOTEHOLDERS OF POTENTIAL MODIFICATION OF THE WEIGHTED AVERAGE LIFE TEST DEFINITION</w:t>
      </w:r>
    </w:p>
    <w:p w:rsidR="00224D90" w:rsidRDefault="00224D90">
      <w:pPr>
        <w:pStyle w:val="BodyText"/>
        <w:spacing w:before="9"/>
        <w:rPr>
          <w:b/>
          <w:sz w:val="20"/>
        </w:rPr>
      </w:pPr>
    </w:p>
    <w:p w:rsidR="00224D90" w:rsidRDefault="00676D84">
      <w:pPr>
        <w:ind w:left="100" w:right="112"/>
        <w:jc w:val="both"/>
        <w:rPr>
          <w:b/>
          <w:sz w:val="24"/>
        </w:rPr>
      </w:pPr>
      <w:r>
        <w:rPr>
          <w:b/>
          <w:sz w:val="24"/>
        </w:rPr>
        <w:t>THIS NOTICE IS IMPORTANT AND REQUIRES THE IMMEDIATE ATTENTION OF HOLDERS. IF HOLDERS ARE IN ANY DOUBT AS TO THE ACTION THEY SHOULD TAKE, THEY SHOULD IMMEDIATELY CONSULT THEIR OWN INDEPENDENT PROFESSIONAL ADVISERS AUTHORISED UNDER THE FINANCIAL SERVICES AND MARKETS ACT 2000, AS AMENDED (IF THEY ARE LOCATED IN THE UNITED KINGDOM), OR FROM OTHER APPROPRIATELY AUTHORISED INDEPENDENT PROFESSIONAL ADVISERS (IF THEY ARE LOCATED OUTSIDE OF THE UNITED KINGDOM).</w:t>
      </w:r>
    </w:p>
    <w:p w:rsidR="00224D90" w:rsidRDefault="00224D90">
      <w:pPr>
        <w:pStyle w:val="BodyText"/>
        <w:spacing w:before="1"/>
        <w:rPr>
          <w:b/>
          <w:sz w:val="21"/>
        </w:rPr>
      </w:pPr>
    </w:p>
    <w:p w:rsidR="00224D90" w:rsidRDefault="00676D84">
      <w:pPr>
        <w:pStyle w:val="BodyText"/>
        <w:ind w:left="100" w:right="122"/>
        <w:jc w:val="both"/>
      </w:pPr>
      <w:r>
        <w:t>THIS NOTICE CONTAINS IMPORTANT INFORMATION THAT IS OF INTEREST TO THE REGISTERED AND BENEFICIAL OWNERS OF THE NOTES. IF APPLICABLE, ALL DEPOSITORIES, CUSTODIANS AND OTHER INTERMEDIARIES RECEIVING THIS NOTICE ARE REQUIRED TO EXPEDITE TRANSMISSION HEREOF TO BENEFICIAL OWNERS OF THE NOTES IN A TIMELY MANNER. IF BENEFICIAL OWNERS OF THE NOTES ARE IN ANY DOUBT AS TO THE MATTERS REFERRED TO IN THIS NOTICE, THEY SHOULD CONSULT THEIR STOCKBROKER, LAWYER, ACCOUNTANT OR OTHER PROFESSIONAL ADVISER WITHOUT DELAY.</w:t>
      </w:r>
    </w:p>
    <w:p w:rsidR="00224D90" w:rsidRDefault="00224D90">
      <w:pPr>
        <w:pStyle w:val="BodyText"/>
        <w:spacing w:before="1"/>
        <w:rPr>
          <w:sz w:val="21"/>
        </w:rPr>
      </w:pPr>
    </w:p>
    <w:p w:rsidR="00224D90" w:rsidRDefault="00676D84">
      <w:pPr>
        <w:pStyle w:val="BodyText"/>
        <w:spacing w:before="1"/>
        <w:ind w:left="100" w:right="122"/>
        <w:jc w:val="both"/>
      </w:pPr>
      <w:r>
        <w:t>THIS NOTICE DOES NOT CONSTITUTE OR FORM PART OF, AND SHOULD NOT BE CONSTRUED AS, AN OFFER FOR SALE, EXCHANGE OR SUBSCRIPTION OF, OR A SOLICITATION OF ANY OFFER TO BUY, EXCHANGE OR SUBSCRIBE FOR, ANY SECURITIES OF THE ISSUER OR ANY OTHER ENTITY IN ANY JURISDICTION.</w:t>
      </w:r>
    </w:p>
    <w:p w:rsidR="00224D90" w:rsidRDefault="00224D90">
      <w:pPr>
        <w:pStyle w:val="BodyText"/>
        <w:spacing w:before="5"/>
        <w:rPr>
          <w:sz w:val="20"/>
        </w:rPr>
      </w:pPr>
    </w:p>
    <w:p w:rsidR="00224D90" w:rsidRDefault="00676D84">
      <w:pPr>
        <w:pStyle w:val="Heading1"/>
        <w:spacing w:before="1"/>
        <w:ind w:right="119"/>
        <w:jc w:val="both"/>
      </w:pPr>
      <w:r>
        <w:t>THIS ANNOUNCEMENT MAY CONTAIN INSIDE INFORMATION FOR THE PURPOSES</w:t>
      </w:r>
      <w:r>
        <w:rPr>
          <w:spacing w:val="-16"/>
        </w:rPr>
        <w:t xml:space="preserve"> </w:t>
      </w:r>
      <w:r>
        <w:t>OF</w:t>
      </w:r>
      <w:r>
        <w:rPr>
          <w:spacing w:val="-18"/>
        </w:rPr>
        <w:t xml:space="preserve"> </w:t>
      </w:r>
      <w:r>
        <w:t>ARTICLE</w:t>
      </w:r>
      <w:r>
        <w:rPr>
          <w:spacing w:val="-17"/>
        </w:rPr>
        <w:t xml:space="preserve"> </w:t>
      </w:r>
      <w:r>
        <w:t>7</w:t>
      </w:r>
      <w:r>
        <w:rPr>
          <w:spacing w:val="-17"/>
        </w:rPr>
        <w:t xml:space="preserve"> </w:t>
      </w:r>
      <w:r>
        <w:t>OF</w:t>
      </w:r>
      <w:r>
        <w:rPr>
          <w:spacing w:val="-13"/>
        </w:rPr>
        <w:t xml:space="preserve"> </w:t>
      </w:r>
      <w:r>
        <w:t>THE</w:t>
      </w:r>
      <w:r>
        <w:rPr>
          <w:spacing w:val="-12"/>
        </w:rPr>
        <w:t xml:space="preserve"> </w:t>
      </w:r>
      <w:r>
        <w:t>MARKET</w:t>
      </w:r>
      <w:r>
        <w:rPr>
          <w:spacing w:val="-12"/>
        </w:rPr>
        <w:t xml:space="preserve"> </w:t>
      </w:r>
      <w:r>
        <w:t>ABUSE</w:t>
      </w:r>
      <w:r>
        <w:rPr>
          <w:spacing w:val="-17"/>
        </w:rPr>
        <w:t xml:space="preserve"> </w:t>
      </w:r>
      <w:r>
        <w:t>REGULATION</w:t>
      </w:r>
      <w:r>
        <w:rPr>
          <w:spacing w:val="-16"/>
        </w:rPr>
        <w:t xml:space="preserve"> </w:t>
      </w:r>
      <w:r>
        <w:t>(EU)</w:t>
      </w:r>
      <w:r>
        <w:rPr>
          <w:spacing w:val="-16"/>
        </w:rPr>
        <w:t xml:space="preserve"> </w:t>
      </w:r>
      <w:r>
        <w:t xml:space="preserve">596/2014 AND REGULATION (EU) 596/2014 AS IT FORMS PART OF DOMESTIC LAW IN THE UNITED KINGDOM BY VIRTUE OF THE EUROPEAN UNION (WITHDRAWAL) ACT 2018, AS AMENDED AND AS FURTHER AMENDED </w:t>
      </w:r>
      <w:r>
        <w:rPr>
          <w:spacing w:val="-3"/>
        </w:rPr>
        <w:t xml:space="preserve">BY </w:t>
      </w:r>
      <w:r>
        <w:t>THE MARKET ABUSE (AMENDMENT) (EU EXIT) REGULATIONS</w:t>
      </w:r>
      <w:r>
        <w:rPr>
          <w:spacing w:val="-3"/>
        </w:rPr>
        <w:t xml:space="preserve"> </w:t>
      </w:r>
      <w:r>
        <w:t>2019</w:t>
      </w:r>
    </w:p>
    <w:p w:rsidR="00224D90" w:rsidRDefault="00224D90">
      <w:pPr>
        <w:pStyle w:val="BodyText"/>
        <w:spacing w:before="9"/>
        <w:rPr>
          <w:b/>
          <w:sz w:val="20"/>
        </w:rPr>
      </w:pPr>
    </w:p>
    <w:p w:rsidR="00224D90" w:rsidRDefault="00676D84">
      <w:pPr>
        <w:pStyle w:val="BodyText"/>
        <w:ind w:left="100" w:right="118"/>
        <w:jc w:val="both"/>
      </w:pPr>
      <w:r>
        <w:t>If you have recently sold or otherwise transferred your entire holding(s) of Notes referred to below, you should immediately forward this Notice to the purchaser or transferee or to the stockbroker, bank or other agent through whom the sale or transfer was effected for transmission to the purchaser or transferee.</w:t>
      </w:r>
    </w:p>
    <w:p w:rsidR="00224D90" w:rsidRDefault="00224D90">
      <w:pPr>
        <w:pStyle w:val="BodyText"/>
        <w:rPr>
          <w:sz w:val="21"/>
        </w:rPr>
      </w:pPr>
    </w:p>
    <w:p w:rsidR="00224D90" w:rsidRDefault="003243B4">
      <w:pPr>
        <w:pStyle w:val="Heading1"/>
        <w:spacing w:line="275" w:lineRule="exact"/>
        <w:ind w:left="596" w:right="606"/>
      </w:pPr>
      <w:r>
        <w:t>PENTA CLO 4 DESIGNATED ACTIVITY COMPANY</w:t>
      </w:r>
    </w:p>
    <w:p w:rsidR="00224D90" w:rsidP="003243B4" w:rsidRDefault="003243B4">
      <w:pPr>
        <w:pStyle w:val="BodyText"/>
        <w:spacing w:line="244" w:lineRule="auto"/>
        <w:ind w:left="1875" w:right="1897"/>
        <w:jc w:val="center"/>
      </w:pPr>
      <w:r>
        <w:t>3</w:t>
      </w:r>
      <w:r w:rsidRPr="003243B4">
        <w:rPr>
          <w:vertAlign w:val="superscript"/>
        </w:rPr>
        <w:t>rd</w:t>
      </w:r>
      <w:r>
        <w:t xml:space="preserve"> Floor, Kilmore House Park Lane</w:t>
      </w:r>
      <w:r w:rsidR="00676D84">
        <w:t>,</w:t>
      </w:r>
      <w:r>
        <w:t xml:space="preserve"> Spencer Dock</w:t>
      </w:r>
      <w:r w:rsidR="00676D84">
        <w:t xml:space="preserve"> Dublin 1 </w:t>
      </w:r>
      <w:r>
        <w:t>Ireland</w:t>
      </w:r>
      <w:r w:rsidR="00676D84">
        <w:t xml:space="preserve"> (the “</w:t>
      </w:r>
      <w:r w:rsidR="00676D84">
        <w:rPr>
          <w:b/>
        </w:rPr>
        <w:t>Issuer</w:t>
      </w:r>
      <w:r w:rsidR="00676D84">
        <w:t>”)</w:t>
      </w:r>
    </w:p>
    <w:p w:rsidR="00224D90" w:rsidRDefault="00224D90">
      <w:pPr>
        <w:pStyle w:val="BodyText"/>
        <w:rPr>
          <w:sz w:val="26"/>
        </w:rPr>
      </w:pPr>
    </w:p>
    <w:p w:rsidR="003243B4" w:rsidP="003243B4" w:rsidRDefault="00676D84">
      <w:pPr>
        <w:spacing w:before="117"/>
        <w:ind w:left="596" w:right="600"/>
        <w:jc w:val="center"/>
        <w:rPr>
          <w:b/>
        </w:rPr>
      </w:pPr>
      <w:r>
        <w:rPr>
          <w:b/>
        </w:rPr>
        <w:t>€</w:t>
      </w:r>
      <w:r w:rsidR="003243B4">
        <w:rPr>
          <w:b/>
        </w:rPr>
        <w:t>2,500,000</w:t>
      </w:r>
      <w:r>
        <w:rPr>
          <w:b/>
        </w:rPr>
        <w:t xml:space="preserve"> Class </w:t>
      </w:r>
      <w:r w:rsidR="003243B4">
        <w:rPr>
          <w:b/>
        </w:rPr>
        <w:t>X</w:t>
      </w:r>
      <w:r>
        <w:rPr>
          <w:b/>
        </w:rPr>
        <w:t xml:space="preserve"> Senior Secu</w:t>
      </w:r>
      <w:r w:rsidR="003243B4">
        <w:rPr>
          <w:b/>
        </w:rPr>
        <w:t>red Floating Rate Notes due 2030</w:t>
      </w:r>
      <w:r>
        <w:rPr>
          <w:b/>
        </w:rPr>
        <w:t xml:space="preserve"> </w:t>
      </w:r>
    </w:p>
    <w:p w:rsidR="003243B4" w:rsidP="003243B4" w:rsidRDefault="003243B4">
      <w:pPr>
        <w:spacing w:before="117"/>
        <w:ind w:left="596" w:right="600"/>
        <w:jc w:val="center"/>
      </w:pPr>
      <w:r>
        <w:t>(Regulation S ISIN: XS1814402522; Rule 144A ISIN: XS1814402795)</w:t>
      </w:r>
    </w:p>
    <w:p w:rsidR="00224D90" w:rsidP="003243B4" w:rsidRDefault="00224D90">
      <w:pPr>
        <w:spacing w:before="214" w:line="350" w:lineRule="auto"/>
        <w:ind w:left="596" w:right="606"/>
        <w:jc w:val="center"/>
        <w:sectPr w:rsidR="00224D90">
          <w:footerReference w:type="default" r:id="rId6"/>
          <w:type w:val="continuous"/>
          <w:pgSz w:w="11910" w:h="16840"/>
          <w:pgMar w:top="1580" w:right="1320" w:bottom="960" w:left="1340" w:header="720" w:footer="779" w:gutter="0"/>
          <w:pgNumType w:start="1"/>
          <w:cols w:space="720"/>
        </w:sectPr>
      </w:pPr>
    </w:p>
    <w:p w:rsidR="00224D90" w:rsidRDefault="00224D90">
      <w:pPr>
        <w:pStyle w:val="BodyText"/>
        <w:spacing w:before="6"/>
        <w:rPr>
          <w:sz w:val="34"/>
        </w:rPr>
      </w:pPr>
    </w:p>
    <w:p w:rsidR="00224D90" w:rsidRDefault="003243B4">
      <w:pPr>
        <w:spacing w:line="355" w:lineRule="auto"/>
        <w:ind w:left="816" w:right="826"/>
        <w:jc w:val="center"/>
      </w:pPr>
      <w:r>
        <w:rPr>
          <w:b/>
        </w:rPr>
        <w:t xml:space="preserve">€236,000,000 Class </w:t>
      </w:r>
      <w:proofErr w:type="gramStart"/>
      <w:r>
        <w:rPr>
          <w:b/>
        </w:rPr>
        <w:t>A</w:t>
      </w:r>
      <w:proofErr w:type="gramEnd"/>
      <w:r w:rsidR="00676D84">
        <w:rPr>
          <w:b/>
        </w:rPr>
        <w:t xml:space="preserve"> Senior S</w:t>
      </w:r>
      <w:r>
        <w:rPr>
          <w:b/>
        </w:rPr>
        <w:t>ecured Fixed Rate Notes due 2030</w:t>
      </w:r>
      <w:r w:rsidR="00676D84">
        <w:rPr>
          <w:b/>
        </w:rPr>
        <w:t xml:space="preserve"> </w:t>
      </w:r>
      <w:r>
        <w:t>in the form of Class A</w:t>
      </w:r>
      <w:r w:rsidR="00676D84">
        <w:t xml:space="preserve"> CM Voting Notes</w:t>
      </w:r>
    </w:p>
    <w:p w:rsidR="00224D90" w:rsidRDefault="00676D84">
      <w:pPr>
        <w:spacing w:line="249" w:lineRule="exact"/>
        <w:ind w:left="596" w:right="600"/>
        <w:jc w:val="center"/>
      </w:pPr>
      <w:r>
        <w:t>(Regulation S ISIN:</w:t>
      </w:r>
      <w:r w:rsidRPr="003243B4" w:rsidR="003243B4">
        <w:t xml:space="preserve"> </w:t>
      </w:r>
      <w:r w:rsidR="003243B4">
        <w:t>XS1814398746</w:t>
      </w:r>
      <w:r>
        <w:t>; Rule 144A ISIN:</w:t>
      </w:r>
      <w:r>
        <w:rPr>
          <w:spacing w:val="-11"/>
        </w:rPr>
        <w:t xml:space="preserve"> </w:t>
      </w:r>
      <w:r w:rsidR="003243B4">
        <w:t>XS1814399124</w:t>
      </w:r>
      <w:r>
        <w:t>)</w:t>
      </w:r>
    </w:p>
    <w:p w:rsidR="0052549C" w:rsidP="00E325DC" w:rsidRDefault="0052549C">
      <w:pPr>
        <w:spacing w:before="122" w:line="350" w:lineRule="auto"/>
        <w:ind w:left="2560" w:right="1460" w:firstLine="320"/>
      </w:pPr>
      <w:r>
        <w:t>Class A</w:t>
      </w:r>
      <w:r w:rsidR="00676D84">
        <w:t xml:space="preserve"> CM Non-Voting Notes </w:t>
      </w:r>
    </w:p>
    <w:p w:rsidR="00224D90" w:rsidP="0052549C" w:rsidRDefault="00676D84">
      <w:pPr>
        <w:spacing w:before="122" w:line="350" w:lineRule="auto"/>
        <w:ind w:left="1456" w:right="1460"/>
      </w:pPr>
      <w:r>
        <w:t xml:space="preserve">(Regulation S ISIN: </w:t>
      </w:r>
      <w:r w:rsidR="0052549C">
        <w:t>XS1814398589</w:t>
      </w:r>
      <w:r>
        <w:t>; Rule 144A ISIN:</w:t>
      </w:r>
      <w:r>
        <w:rPr>
          <w:spacing w:val="-11"/>
        </w:rPr>
        <w:t xml:space="preserve"> </w:t>
      </w:r>
      <w:r w:rsidR="0052549C">
        <w:t>XS1814398829</w:t>
      </w:r>
      <w:r>
        <w:t>)</w:t>
      </w:r>
    </w:p>
    <w:p w:rsidR="00224D90" w:rsidRDefault="0052549C">
      <w:pPr>
        <w:spacing w:before="7"/>
        <w:ind w:left="596" w:right="609"/>
        <w:jc w:val="center"/>
      </w:pPr>
      <w:r>
        <w:t>Class A</w:t>
      </w:r>
      <w:r w:rsidR="00676D84">
        <w:t xml:space="preserve"> CM Non-Voting </w:t>
      </w:r>
      <w:r>
        <w:t xml:space="preserve">Exchangeable </w:t>
      </w:r>
      <w:r w:rsidR="00676D84">
        <w:t>Notes</w:t>
      </w:r>
    </w:p>
    <w:p w:rsidR="00224D90" w:rsidRDefault="00676D84">
      <w:pPr>
        <w:spacing w:before="122"/>
        <w:ind w:left="596" w:right="605"/>
        <w:jc w:val="center"/>
      </w:pPr>
      <w:r>
        <w:t xml:space="preserve">(Regulation S ISIN: </w:t>
      </w:r>
      <w:r w:rsidR="0052549C">
        <w:t>XS1814398662</w:t>
      </w:r>
      <w:r>
        <w:t xml:space="preserve">; Rule 144A ISIN: </w:t>
      </w:r>
      <w:r w:rsidR="0052549C">
        <w:t>XS1814399041</w:t>
      </w:r>
      <w:r>
        <w:t>)</w:t>
      </w:r>
    </w:p>
    <w:p w:rsidR="00224D90" w:rsidRDefault="00224D90">
      <w:pPr>
        <w:pStyle w:val="BodyText"/>
        <w:spacing w:before="4"/>
        <w:rPr>
          <w:sz w:val="32"/>
        </w:rPr>
      </w:pPr>
    </w:p>
    <w:p w:rsidR="00224D90" w:rsidRDefault="0052549C">
      <w:pPr>
        <w:spacing w:line="350" w:lineRule="auto"/>
        <w:ind w:left="816" w:right="831"/>
        <w:jc w:val="center"/>
      </w:pPr>
      <w:r>
        <w:rPr>
          <w:b/>
        </w:rPr>
        <w:t>€38</w:t>
      </w:r>
      <w:r w:rsidR="00676D84">
        <w:rPr>
          <w:b/>
        </w:rPr>
        <w:t xml:space="preserve">,000,000 Class B-1 Senior Secured Floating Rate Notes </w:t>
      </w:r>
      <w:r w:rsidR="003243B4">
        <w:rPr>
          <w:b/>
        </w:rPr>
        <w:t>due 2030</w:t>
      </w:r>
      <w:r w:rsidR="00676D84">
        <w:rPr>
          <w:b/>
        </w:rPr>
        <w:t xml:space="preserve"> </w:t>
      </w:r>
      <w:r w:rsidR="00676D84">
        <w:t>in the form of Class B-1 CM Voting Notes</w:t>
      </w:r>
    </w:p>
    <w:p w:rsidR="00224D90" w:rsidRDefault="00676D84">
      <w:pPr>
        <w:spacing w:before="7"/>
        <w:ind w:left="596" w:right="600"/>
        <w:jc w:val="center"/>
      </w:pPr>
      <w:r>
        <w:t xml:space="preserve">(Regulation S ISIN: </w:t>
      </w:r>
      <w:r w:rsidR="0052549C">
        <w:t>XS1814399553</w:t>
      </w:r>
      <w:r>
        <w:t>; Rule 144A ISIN:</w:t>
      </w:r>
      <w:r>
        <w:rPr>
          <w:spacing w:val="-10"/>
        </w:rPr>
        <w:t xml:space="preserve"> </w:t>
      </w:r>
      <w:r w:rsidR="0052549C">
        <w:t>XS1814399710</w:t>
      </w:r>
      <w:r>
        <w:t>)</w:t>
      </w:r>
    </w:p>
    <w:p w:rsidR="0052549C" w:rsidP="00C00EF1" w:rsidRDefault="00676D84">
      <w:pPr>
        <w:spacing w:before="122" w:line="350" w:lineRule="auto"/>
        <w:ind w:left="2880" w:right="1460"/>
      </w:pPr>
      <w:r>
        <w:t>Class B-1 CM Non-Voting Notes</w:t>
      </w:r>
    </w:p>
    <w:p w:rsidR="00224D90" w:rsidP="00C00EF1" w:rsidRDefault="00676D84">
      <w:pPr>
        <w:spacing w:before="122" w:line="350" w:lineRule="auto"/>
        <w:ind w:left="1456" w:right="1460"/>
      </w:pPr>
      <w:r>
        <w:t xml:space="preserve">(Regulation S ISIN: </w:t>
      </w:r>
      <w:r w:rsidR="00C00EF1">
        <w:t>XS1814399397</w:t>
      </w:r>
      <w:r>
        <w:t>; Rule 144A ISIN:</w:t>
      </w:r>
      <w:r>
        <w:rPr>
          <w:spacing w:val="-10"/>
        </w:rPr>
        <w:t xml:space="preserve"> </w:t>
      </w:r>
      <w:r w:rsidR="00C00EF1">
        <w:t>XS1814399637</w:t>
      </w:r>
      <w:r>
        <w:t>)</w:t>
      </w:r>
    </w:p>
    <w:p w:rsidR="00224D90" w:rsidP="00C00EF1" w:rsidRDefault="00676D84">
      <w:pPr>
        <w:spacing w:before="6"/>
        <w:ind w:left="2756" w:right="604" w:firstLine="124"/>
      </w:pPr>
      <w:r>
        <w:t xml:space="preserve">Class B-1 CM Non-Voting </w:t>
      </w:r>
      <w:r w:rsidR="0052549C">
        <w:t xml:space="preserve">Exchangeable </w:t>
      </w:r>
      <w:r>
        <w:t>Notes</w:t>
      </w:r>
    </w:p>
    <w:p w:rsidR="00224D90" w:rsidRDefault="00676D84">
      <w:pPr>
        <w:spacing w:before="118"/>
        <w:ind w:left="596" w:right="600"/>
        <w:jc w:val="center"/>
      </w:pPr>
      <w:r>
        <w:t xml:space="preserve">(Regulation S ISIN: </w:t>
      </w:r>
      <w:r w:rsidR="00C00EF1">
        <w:t>XS1814399470</w:t>
      </w:r>
      <w:r>
        <w:t xml:space="preserve">; Rule 144A ISIN: </w:t>
      </w:r>
      <w:r w:rsidR="00C00EF1">
        <w:t>XS1814399801</w:t>
      </w:r>
      <w:r>
        <w:t>)</w:t>
      </w:r>
    </w:p>
    <w:p w:rsidR="00224D90" w:rsidRDefault="00224D90">
      <w:pPr>
        <w:pStyle w:val="BodyText"/>
        <w:spacing w:before="9"/>
        <w:rPr>
          <w:sz w:val="32"/>
        </w:rPr>
      </w:pPr>
    </w:p>
    <w:p w:rsidR="00224D90" w:rsidRDefault="0052549C">
      <w:pPr>
        <w:spacing w:line="350" w:lineRule="auto"/>
        <w:ind w:left="816" w:right="826"/>
        <w:jc w:val="center"/>
      </w:pPr>
      <w:r>
        <w:rPr>
          <w:b/>
        </w:rPr>
        <w:t>€10</w:t>
      </w:r>
      <w:r w:rsidR="00676D84">
        <w:rPr>
          <w:b/>
        </w:rPr>
        <w:t xml:space="preserve">,000,000 Class B-2 Senior Secured Fixed Rate Notes </w:t>
      </w:r>
      <w:r w:rsidR="003243B4">
        <w:rPr>
          <w:b/>
        </w:rPr>
        <w:t>due 2030</w:t>
      </w:r>
      <w:r w:rsidR="00676D84">
        <w:rPr>
          <w:b/>
        </w:rPr>
        <w:t xml:space="preserve"> </w:t>
      </w:r>
      <w:r w:rsidR="00676D84">
        <w:t>in the form of Class B-2 CM Voting Notes</w:t>
      </w:r>
    </w:p>
    <w:p w:rsidR="00224D90" w:rsidRDefault="00676D84">
      <w:pPr>
        <w:spacing w:before="6"/>
        <w:ind w:left="596" w:right="600"/>
        <w:jc w:val="center"/>
      </w:pPr>
      <w:r>
        <w:t xml:space="preserve">(Regulation S ISIN: </w:t>
      </w:r>
      <w:r w:rsidR="00C00EF1">
        <w:t>XS1814400070</w:t>
      </w:r>
      <w:r>
        <w:t>; Rule 144A ISIN:</w:t>
      </w:r>
      <w:r>
        <w:rPr>
          <w:spacing w:val="-10"/>
        </w:rPr>
        <w:t xml:space="preserve"> </w:t>
      </w:r>
      <w:r w:rsidR="00C00EF1">
        <w:t>XS1814400310</w:t>
      </w:r>
      <w:r>
        <w:t>)</w:t>
      </w:r>
    </w:p>
    <w:p w:rsidR="00C00EF1" w:rsidP="00C00EF1" w:rsidRDefault="00676D84">
      <w:pPr>
        <w:spacing w:before="118" w:line="355" w:lineRule="auto"/>
        <w:ind w:left="1440" w:right="1460" w:firstLine="720"/>
        <w:jc w:val="center"/>
      </w:pPr>
      <w:r>
        <w:t>Class B-2 CM Non-Voting Notes</w:t>
      </w:r>
    </w:p>
    <w:p w:rsidR="00224D90" w:rsidP="00C00EF1" w:rsidRDefault="00676D84">
      <w:pPr>
        <w:spacing w:before="118" w:line="355" w:lineRule="auto"/>
        <w:ind w:left="1456" w:right="1460"/>
      </w:pPr>
      <w:r>
        <w:t xml:space="preserve">(Regulation S ISIN: </w:t>
      </w:r>
      <w:r w:rsidR="00C00EF1">
        <w:t>XS1814399983</w:t>
      </w:r>
      <w:r>
        <w:t>; Rule 144A ISIN:</w:t>
      </w:r>
      <w:r>
        <w:rPr>
          <w:spacing w:val="-10"/>
        </w:rPr>
        <w:t xml:space="preserve"> </w:t>
      </w:r>
      <w:r w:rsidR="00C00EF1">
        <w:t>XS1814400237</w:t>
      </w:r>
      <w:r>
        <w:t>)</w:t>
      </w:r>
    </w:p>
    <w:p w:rsidR="00224D90" w:rsidRDefault="00676D84">
      <w:pPr>
        <w:spacing w:line="249" w:lineRule="exact"/>
        <w:ind w:left="596" w:right="604"/>
        <w:jc w:val="center"/>
      </w:pPr>
      <w:r>
        <w:t>Class B-2 CM Non-Voting</w:t>
      </w:r>
      <w:r w:rsidRPr="00B05376" w:rsidR="00B05376">
        <w:t xml:space="preserve"> </w:t>
      </w:r>
      <w:r w:rsidR="00B05376">
        <w:t>Exchangeable</w:t>
      </w:r>
      <w:r>
        <w:t xml:space="preserve"> Notes</w:t>
      </w:r>
    </w:p>
    <w:p w:rsidR="00224D90" w:rsidRDefault="00676D84">
      <w:pPr>
        <w:spacing w:before="122"/>
        <w:ind w:left="596" w:right="600"/>
        <w:jc w:val="center"/>
      </w:pPr>
      <w:r>
        <w:t xml:space="preserve">(Regulation S ISIN: </w:t>
      </w:r>
      <w:r w:rsidR="00C00EF1">
        <w:t>XS1814400153</w:t>
      </w:r>
      <w:r>
        <w:t xml:space="preserve">; Rule 144A ISIN: </w:t>
      </w:r>
      <w:r w:rsidR="00C00EF1">
        <w:t>XS1814400401</w:t>
      </w:r>
      <w:r>
        <w:t>)</w:t>
      </w:r>
    </w:p>
    <w:p w:rsidR="00224D90" w:rsidRDefault="00224D90">
      <w:pPr>
        <w:pStyle w:val="BodyText"/>
        <w:spacing w:before="8"/>
        <w:rPr>
          <w:sz w:val="32"/>
        </w:rPr>
      </w:pPr>
    </w:p>
    <w:p w:rsidR="00224D90" w:rsidRDefault="0052549C">
      <w:pPr>
        <w:spacing w:before="1" w:line="350" w:lineRule="auto"/>
        <w:ind w:left="320" w:right="246"/>
        <w:jc w:val="center"/>
      </w:pPr>
      <w:r>
        <w:rPr>
          <w:b/>
        </w:rPr>
        <w:t>€30,05</w:t>
      </w:r>
      <w:r w:rsidR="003243B4">
        <w:rPr>
          <w:b/>
        </w:rPr>
        <w:t>0,000 Class C</w:t>
      </w:r>
      <w:r w:rsidR="00676D84">
        <w:rPr>
          <w:b/>
        </w:rPr>
        <w:t xml:space="preserve"> Senior Secured Deferrable Floating Rate Notes </w:t>
      </w:r>
      <w:r w:rsidR="003243B4">
        <w:rPr>
          <w:b/>
        </w:rPr>
        <w:t xml:space="preserve">due </w:t>
      </w:r>
      <w:r>
        <w:rPr>
          <w:b/>
        </w:rPr>
        <w:t>2030</w:t>
      </w:r>
      <w:r w:rsidR="00C00EF1">
        <w:rPr>
          <w:b/>
        </w:rPr>
        <w:t xml:space="preserve"> </w:t>
      </w:r>
      <w:r w:rsidRPr="00C00EF1" w:rsidR="00C00EF1">
        <w:t>in the form of</w:t>
      </w:r>
    </w:p>
    <w:p w:rsidR="00C00EF1" w:rsidRDefault="00C00EF1">
      <w:pPr>
        <w:spacing w:before="1" w:line="350" w:lineRule="auto"/>
        <w:ind w:left="320" w:right="246"/>
        <w:jc w:val="center"/>
      </w:pPr>
      <w:r>
        <w:t>Class C CM Voting Notes</w:t>
      </w:r>
    </w:p>
    <w:p w:rsidR="00224D90" w:rsidRDefault="00676D84">
      <w:pPr>
        <w:spacing w:before="6"/>
        <w:ind w:left="596" w:right="600"/>
        <w:jc w:val="center"/>
      </w:pPr>
      <w:r>
        <w:t>(Regulation S ISIN:</w:t>
      </w:r>
      <w:r w:rsidRPr="00C00EF1" w:rsidR="00C00EF1">
        <w:t xml:space="preserve"> </w:t>
      </w:r>
      <w:r w:rsidR="00C00EF1">
        <w:t>XS1814400666</w:t>
      </w:r>
      <w:r>
        <w:t>; Rule 144A ISIN:</w:t>
      </w:r>
      <w:r w:rsidRPr="00C00EF1" w:rsidR="00C00EF1">
        <w:t xml:space="preserve"> </w:t>
      </w:r>
      <w:r w:rsidR="00C00EF1">
        <w:t>XS1814401045</w:t>
      </w:r>
      <w:r>
        <w:t>)</w:t>
      </w:r>
    </w:p>
    <w:p w:rsidR="00C00EF1" w:rsidP="00C00EF1" w:rsidRDefault="003243B4">
      <w:pPr>
        <w:spacing w:before="118" w:line="355" w:lineRule="auto"/>
        <w:ind w:left="2896" w:right="1460" w:firstLine="704"/>
      </w:pPr>
      <w:r>
        <w:t>Class C</w:t>
      </w:r>
      <w:r w:rsidR="00676D84">
        <w:t xml:space="preserve"> CM Non-Voting Notes </w:t>
      </w:r>
    </w:p>
    <w:p w:rsidR="00224D90" w:rsidP="00C00EF1" w:rsidRDefault="00676D84">
      <w:pPr>
        <w:spacing w:before="118" w:line="355" w:lineRule="auto"/>
        <w:ind w:left="1456" w:right="1460"/>
      </w:pPr>
      <w:r>
        <w:t xml:space="preserve">(Regulation S ISIN: </w:t>
      </w:r>
      <w:r w:rsidR="00C00EF1">
        <w:t>XS1814400583</w:t>
      </w:r>
      <w:r>
        <w:t>; Rule 144A ISIN:</w:t>
      </w:r>
      <w:r>
        <w:rPr>
          <w:spacing w:val="-10"/>
        </w:rPr>
        <w:t xml:space="preserve"> </w:t>
      </w:r>
      <w:r w:rsidR="00C00EF1">
        <w:t>XS1814400823</w:t>
      </w:r>
      <w:r>
        <w:t>)</w:t>
      </w:r>
    </w:p>
    <w:p w:rsidR="00224D90" w:rsidRDefault="003243B4">
      <w:pPr>
        <w:spacing w:before="1"/>
        <w:ind w:left="596" w:right="604"/>
        <w:jc w:val="center"/>
      </w:pPr>
      <w:r>
        <w:t>Class C</w:t>
      </w:r>
      <w:r w:rsidR="00676D84">
        <w:t xml:space="preserve"> CM Non-Voting </w:t>
      </w:r>
      <w:r w:rsidR="00B05376">
        <w:t xml:space="preserve">Exchangeable </w:t>
      </w:r>
      <w:r w:rsidR="00676D84">
        <w:t>Notes</w:t>
      </w:r>
    </w:p>
    <w:p w:rsidR="00224D90" w:rsidRDefault="00676D84">
      <w:pPr>
        <w:spacing w:before="117"/>
        <w:ind w:left="596" w:right="600"/>
        <w:jc w:val="center"/>
      </w:pPr>
      <w:r>
        <w:t xml:space="preserve">(Regulation S ISIN: </w:t>
      </w:r>
      <w:r w:rsidR="00C00EF1">
        <w:t>XS1814400740</w:t>
      </w:r>
      <w:r>
        <w:t xml:space="preserve">; Rule 144A ISIN: </w:t>
      </w:r>
      <w:r w:rsidR="00C00EF1">
        <w:t>XS1814401128</w:t>
      </w:r>
      <w:r>
        <w:t>)</w:t>
      </w:r>
    </w:p>
    <w:p w:rsidR="00224D90" w:rsidRDefault="00224D90">
      <w:pPr>
        <w:pStyle w:val="BodyText"/>
        <w:spacing w:before="4"/>
        <w:rPr>
          <w:sz w:val="32"/>
        </w:rPr>
      </w:pPr>
    </w:p>
    <w:p w:rsidR="00224D90" w:rsidRDefault="0052549C">
      <w:pPr>
        <w:spacing w:line="355" w:lineRule="auto"/>
        <w:ind w:left="320" w:right="246"/>
        <w:jc w:val="center"/>
      </w:pPr>
      <w:r>
        <w:rPr>
          <w:b/>
        </w:rPr>
        <w:t>€20,55</w:t>
      </w:r>
      <w:r w:rsidR="00676D84">
        <w:rPr>
          <w:b/>
        </w:rPr>
        <w:t xml:space="preserve">0,000 Class D Senior Secured Deferrable Floating Rate Notes </w:t>
      </w:r>
      <w:r w:rsidR="003243B4">
        <w:rPr>
          <w:b/>
        </w:rPr>
        <w:t>due 2030</w:t>
      </w:r>
      <w:r w:rsidR="00676D84">
        <w:rPr>
          <w:b/>
        </w:rPr>
        <w:t xml:space="preserve"> </w:t>
      </w:r>
      <w:r w:rsidR="00676D84">
        <w:t>in the form of Class D CM Voting Notes</w:t>
      </w:r>
    </w:p>
    <w:p w:rsidR="00224D90" w:rsidRDefault="00676D84">
      <w:pPr>
        <w:spacing w:before="1"/>
        <w:ind w:left="596" w:right="600"/>
        <w:jc w:val="center"/>
      </w:pPr>
      <w:r>
        <w:t xml:space="preserve">(Regulation S ISIN: </w:t>
      </w:r>
      <w:r w:rsidR="00C00EF1">
        <w:t>XS1814401474</w:t>
      </w:r>
      <w:r>
        <w:t xml:space="preserve">; Rule 144A ISIN: </w:t>
      </w:r>
      <w:r w:rsidR="00C00EF1">
        <w:t>XS1814401714</w:t>
      </w:r>
      <w:r>
        <w:t>)</w:t>
      </w:r>
    </w:p>
    <w:p w:rsidR="00224D90" w:rsidRDefault="00676D84">
      <w:pPr>
        <w:spacing w:before="117"/>
        <w:ind w:left="596" w:right="600"/>
        <w:jc w:val="center"/>
      </w:pPr>
      <w:r>
        <w:t>Class D CM Non-Voting Notes</w:t>
      </w:r>
    </w:p>
    <w:p w:rsidR="00224D90" w:rsidRDefault="00676D84">
      <w:pPr>
        <w:spacing w:before="123"/>
        <w:ind w:left="596" w:right="600"/>
        <w:jc w:val="center"/>
      </w:pPr>
      <w:r>
        <w:t xml:space="preserve">(Regulation S ISIN: </w:t>
      </w:r>
      <w:r w:rsidR="00C00EF1">
        <w:t>XS1814401391</w:t>
      </w:r>
      <w:r>
        <w:t xml:space="preserve">; Rule 144A ISIN: </w:t>
      </w:r>
      <w:r w:rsidR="00C00EF1">
        <w:t>XS1814401631</w:t>
      </w:r>
      <w:r>
        <w:t>)</w:t>
      </w:r>
    </w:p>
    <w:p w:rsidR="00224D90" w:rsidRDefault="00676D84">
      <w:pPr>
        <w:spacing w:before="117"/>
        <w:ind w:left="596" w:right="604"/>
        <w:jc w:val="center"/>
      </w:pPr>
      <w:r>
        <w:t>Class D CM Non-Voting</w:t>
      </w:r>
      <w:r w:rsidRPr="00B05376" w:rsidR="00B05376">
        <w:t xml:space="preserve"> </w:t>
      </w:r>
      <w:r w:rsidR="00B05376">
        <w:t>Exchangeable</w:t>
      </w:r>
      <w:r>
        <w:t xml:space="preserve"> Notes</w:t>
      </w:r>
    </w:p>
    <w:p w:rsidR="00224D90" w:rsidRDefault="00676D84">
      <w:pPr>
        <w:spacing w:before="122"/>
        <w:ind w:left="596" w:right="600"/>
        <w:jc w:val="center"/>
      </w:pPr>
      <w:r>
        <w:lastRenderedPageBreak/>
        <w:t xml:space="preserve">(Regulation S ISIN: </w:t>
      </w:r>
      <w:r w:rsidR="00C00EF1">
        <w:t>XS1814401557</w:t>
      </w:r>
      <w:r>
        <w:t xml:space="preserve">; Rule 144A ISIN: </w:t>
      </w:r>
      <w:r w:rsidR="00C00EF1">
        <w:t>XS1814401805</w:t>
      </w:r>
      <w:r>
        <w:t>)</w:t>
      </w:r>
    </w:p>
    <w:p w:rsidR="00224D90" w:rsidRDefault="00224D90">
      <w:pPr>
        <w:pStyle w:val="BodyText"/>
        <w:spacing w:before="4"/>
        <w:rPr>
          <w:sz w:val="32"/>
        </w:rPr>
      </w:pPr>
    </w:p>
    <w:p w:rsidR="00224D90" w:rsidRDefault="0052549C">
      <w:pPr>
        <w:ind w:left="596" w:right="519"/>
        <w:jc w:val="center"/>
        <w:rPr>
          <w:b/>
        </w:rPr>
      </w:pPr>
      <w:r>
        <w:rPr>
          <w:b/>
        </w:rPr>
        <w:t>€27,1</w:t>
      </w:r>
      <w:r w:rsidR="00676D84">
        <w:rPr>
          <w:b/>
        </w:rPr>
        <w:t xml:space="preserve">00,000 Class E Senior Secured Deferrable Floating Rate Notes </w:t>
      </w:r>
      <w:r w:rsidR="003243B4">
        <w:rPr>
          <w:b/>
        </w:rPr>
        <w:t>due 2030</w:t>
      </w:r>
    </w:p>
    <w:p w:rsidR="00224D90" w:rsidRDefault="00676D84">
      <w:pPr>
        <w:spacing w:before="123"/>
        <w:ind w:left="596" w:right="600"/>
        <w:jc w:val="center"/>
      </w:pPr>
      <w:r>
        <w:t xml:space="preserve">(Regulation S ISIN: </w:t>
      </w:r>
      <w:r w:rsidR="00B05376">
        <w:t>XS1814402019</w:t>
      </w:r>
      <w:r>
        <w:t xml:space="preserve">; Rule 144A ISIN: </w:t>
      </w:r>
      <w:r w:rsidR="00B05376">
        <w:t>XS1814402100</w:t>
      </w:r>
      <w:r>
        <w:t>)</w:t>
      </w:r>
    </w:p>
    <w:p w:rsidR="00224D90" w:rsidRDefault="00224D90">
      <w:pPr>
        <w:pStyle w:val="BodyText"/>
        <w:spacing w:before="3"/>
        <w:rPr>
          <w:sz w:val="32"/>
        </w:rPr>
      </w:pPr>
    </w:p>
    <w:p w:rsidR="00224D90" w:rsidRDefault="0052549C">
      <w:pPr>
        <w:spacing w:before="1"/>
        <w:ind w:left="596" w:right="519"/>
        <w:jc w:val="center"/>
        <w:rPr>
          <w:b/>
        </w:rPr>
      </w:pPr>
      <w:r>
        <w:rPr>
          <w:b/>
        </w:rPr>
        <w:t>€10,450</w:t>
      </w:r>
      <w:r w:rsidR="00676D84">
        <w:rPr>
          <w:b/>
        </w:rPr>
        <w:t xml:space="preserve">,000 Class F Senior Secured Deferrable Floating Rate Notes </w:t>
      </w:r>
      <w:r w:rsidR="003243B4">
        <w:rPr>
          <w:b/>
        </w:rPr>
        <w:t>due 2030</w:t>
      </w:r>
    </w:p>
    <w:p w:rsidR="00224D90" w:rsidRDefault="00676D84">
      <w:pPr>
        <w:spacing w:before="117"/>
        <w:ind w:left="596" w:right="600"/>
        <w:jc w:val="center"/>
      </w:pPr>
      <w:r>
        <w:t xml:space="preserve">(Regulation S ISIN: </w:t>
      </w:r>
      <w:r w:rsidR="0052549C">
        <w:t>XS1814401987</w:t>
      </w:r>
      <w:r>
        <w:t xml:space="preserve">; Rule 144A ISIN: </w:t>
      </w:r>
      <w:r w:rsidR="0052549C">
        <w:t>XS1814402365</w:t>
      </w:r>
      <w:r>
        <w:t>)</w:t>
      </w:r>
    </w:p>
    <w:p w:rsidR="00224D90" w:rsidRDefault="00224D90">
      <w:pPr>
        <w:pStyle w:val="BodyText"/>
        <w:spacing w:before="9"/>
        <w:rPr>
          <w:sz w:val="32"/>
        </w:rPr>
      </w:pPr>
    </w:p>
    <w:p w:rsidR="00224D90" w:rsidRDefault="0052549C">
      <w:pPr>
        <w:ind w:left="596" w:right="518"/>
        <w:jc w:val="center"/>
        <w:rPr>
          <w:b/>
        </w:rPr>
      </w:pPr>
      <w:r>
        <w:rPr>
          <w:b/>
        </w:rPr>
        <w:t>€38,55</w:t>
      </w:r>
      <w:r w:rsidR="00676D84">
        <w:rPr>
          <w:b/>
        </w:rPr>
        <w:t xml:space="preserve">0,000 Subordinated Notes </w:t>
      </w:r>
      <w:r w:rsidR="003243B4">
        <w:rPr>
          <w:b/>
        </w:rPr>
        <w:t>due 2030</w:t>
      </w:r>
    </w:p>
    <w:p w:rsidR="00224D90" w:rsidRDefault="00676D84">
      <w:pPr>
        <w:spacing w:before="117"/>
        <w:ind w:left="596" w:right="600"/>
        <w:jc w:val="center"/>
      </w:pPr>
      <w:r>
        <w:t xml:space="preserve">(Regulation S ISIN: </w:t>
      </w:r>
      <w:r w:rsidR="0052549C">
        <w:t>XS1814402449</w:t>
      </w:r>
      <w:r>
        <w:t xml:space="preserve">; Rule 144A ISIN: </w:t>
      </w:r>
      <w:r w:rsidR="0052549C">
        <w:t>XS1814402282</w:t>
      </w:r>
      <w:r>
        <w:t>)</w:t>
      </w:r>
    </w:p>
    <w:p w:rsidR="00224D90" w:rsidRDefault="00224D90">
      <w:pPr>
        <w:pStyle w:val="BodyText"/>
        <w:spacing w:before="2"/>
      </w:pPr>
    </w:p>
    <w:p w:rsidR="00224D90" w:rsidRDefault="00676D84">
      <w:pPr>
        <w:pStyle w:val="Heading1"/>
        <w:spacing w:before="1"/>
        <w:ind w:left="596" w:right="615"/>
      </w:pPr>
      <w:r>
        <w:t>(</w:t>
      </w:r>
      <w:proofErr w:type="gramStart"/>
      <w:r>
        <w:t>the</w:t>
      </w:r>
      <w:proofErr w:type="gramEnd"/>
      <w:r>
        <w:t xml:space="preserve"> “Notes”)</w:t>
      </w:r>
    </w:p>
    <w:p w:rsidR="00224D90" w:rsidRDefault="00224D90">
      <w:pPr>
        <w:sectPr w:rsidR="00224D90">
          <w:pgSz w:w="11910" w:h="16840"/>
          <w:pgMar w:top="1360" w:right="1320" w:bottom="960" w:left="1340" w:header="0" w:footer="779" w:gutter="0"/>
          <w:cols w:space="720"/>
        </w:sectPr>
      </w:pPr>
    </w:p>
    <w:p w:rsidR="00224D90" w:rsidRDefault="00676D84">
      <w:pPr>
        <w:spacing w:before="66"/>
        <w:ind w:left="3552" w:right="110" w:hanging="3447"/>
        <w:rPr>
          <w:b/>
          <w:sz w:val="24"/>
        </w:rPr>
      </w:pPr>
      <w:r>
        <w:rPr>
          <w:b/>
          <w:sz w:val="24"/>
        </w:rPr>
        <w:lastRenderedPageBreak/>
        <w:t>NOTICE OF POTENTIAL MODIFICATION OF THE WEIGHTED AVERAGE LIFE TEST DEFINITION</w:t>
      </w:r>
    </w:p>
    <w:p w:rsidR="00224D90" w:rsidRDefault="00224D90">
      <w:pPr>
        <w:pStyle w:val="BodyText"/>
        <w:spacing w:before="8"/>
        <w:rPr>
          <w:b/>
          <w:sz w:val="20"/>
        </w:rPr>
      </w:pPr>
    </w:p>
    <w:p w:rsidR="00224D90" w:rsidRDefault="00676D84">
      <w:pPr>
        <w:pStyle w:val="BodyText"/>
        <w:ind w:left="100" w:right="116"/>
        <w:jc w:val="both"/>
      </w:pPr>
      <w:r>
        <w:t>This announcement is released by the Issuer and may contain inside information for the purposes</w:t>
      </w:r>
      <w:r>
        <w:rPr>
          <w:spacing w:val="-15"/>
        </w:rPr>
        <w:t xml:space="preserve"> </w:t>
      </w:r>
      <w:r>
        <w:t>of</w:t>
      </w:r>
      <w:r>
        <w:rPr>
          <w:spacing w:val="-15"/>
        </w:rPr>
        <w:t xml:space="preserve"> </w:t>
      </w:r>
      <w:r>
        <w:t>Article</w:t>
      </w:r>
      <w:r>
        <w:rPr>
          <w:spacing w:val="-18"/>
        </w:rPr>
        <w:t xml:space="preserve"> </w:t>
      </w:r>
      <w:r>
        <w:t>7</w:t>
      </w:r>
      <w:r>
        <w:rPr>
          <w:spacing w:val="-16"/>
        </w:rPr>
        <w:t xml:space="preserve"> </w:t>
      </w:r>
      <w:r>
        <w:t>of</w:t>
      </w:r>
      <w:r>
        <w:rPr>
          <w:spacing w:val="-10"/>
        </w:rPr>
        <w:t xml:space="preserve"> </w:t>
      </w:r>
      <w:r>
        <w:t>the</w:t>
      </w:r>
      <w:r>
        <w:rPr>
          <w:spacing w:val="-18"/>
        </w:rPr>
        <w:t xml:space="preserve"> </w:t>
      </w:r>
      <w:r>
        <w:t>Market</w:t>
      </w:r>
      <w:r>
        <w:rPr>
          <w:spacing w:val="-17"/>
        </w:rPr>
        <w:t xml:space="preserve"> </w:t>
      </w:r>
      <w:r>
        <w:t>Abuse</w:t>
      </w:r>
      <w:r>
        <w:rPr>
          <w:spacing w:val="-17"/>
        </w:rPr>
        <w:t xml:space="preserve"> </w:t>
      </w:r>
      <w:r>
        <w:t>Regulation</w:t>
      </w:r>
      <w:r>
        <w:rPr>
          <w:spacing w:val="-12"/>
        </w:rPr>
        <w:t xml:space="preserve"> </w:t>
      </w:r>
      <w:r>
        <w:t>(EU)</w:t>
      </w:r>
      <w:r>
        <w:rPr>
          <w:spacing w:val="-15"/>
        </w:rPr>
        <w:t xml:space="preserve"> </w:t>
      </w:r>
      <w:r>
        <w:t>596/2014</w:t>
      </w:r>
      <w:r>
        <w:rPr>
          <w:spacing w:val="-17"/>
        </w:rPr>
        <w:t xml:space="preserve"> </w:t>
      </w:r>
      <w:r>
        <w:t>(“</w:t>
      </w:r>
      <w:r>
        <w:rPr>
          <w:b/>
        </w:rPr>
        <w:t>MAR</w:t>
      </w:r>
      <w:r>
        <w:t>”)</w:t>
      </w:r>
      <w:r>
        <w:rPr>
          <w:spacing w:val="-10"/>
        </w:rPr>
        <w:t xml:space="preserve"> </w:t>
      </w:r>
      <w:r>
        <w:t>and</w:t>
      </w:r>
      <w:r>
        <w:rPr>
          <w:spacing w:val="-16"/>
        </w:rPr>
        <w:t xml:space="preserve"> </w:t>
      </w:r>
      <w:r>
        <w:t>Regulation (EU) 596/2014 as it forms part of domestic law in the United Kingdom by virtue of the European Union (Withdrawal) Act 2018, as amended (“</w:t>
      </w:r>
      <w:r>
        <w:rPr>
          <w:b/>
        </w:rPr>
        <w:t>EUWA</w:t>
      </w:r>
      <w:r>
        <w:t>”) and as further amended by the Market Abuse (Amendment) (EU Exit) Regulations 2019 (“</w:t>
      </w:r>
      <w:r>
        <w:rPr>
          <w:b/>
        </w:rPr>
        <w:t>UK MAR</w:t>
      </w:r>
      <w:r>
        <w:t>”), encompassing information relating to the Notes described above. For the purposes of MAR, UK MAR and Article 2 of Commission Implementing Regulation (EU) 2016/155 and Regulation 2016/155 as it forms part of domestic law in the United Kingdom by the EUWA, this announcement is made by the directors of the</w:t>
      </w:r>
      <w:r>
        <w:rPr>
          <w:spacing w:val="-6"/>
        </w:rPr>
        <w:t xml:space="preserve"> </w:t>
      </w:r>
      <w:r>
        <w:t>Issuer.</w:t>
      </w:r>
    </w:p>
    <w:p w:rsidR="00224D90" w:rsidRDefault="00224D90">
      <w:pPr>
        <w:pStyle w:val="BodyText"/>
        <w:spacing w:before="1"/>
        <w:rPr>
          <w:sz w:val="21"/>
        </w:rPr>
      </w:pPr>
    </w:p>
    <w:p w:rsidR="00224D90" w:rsidP="00454DB3" w:rsidRDefault="00676D84">
      <w:pPr>
        <w:pStyle w:val="BodyText"/>
        <w:ind w:left="100" w:right="118"/>
        <w:jc w:val="both"/>
      </w:pPr>
      <w:r>
        <w:t>We refer to the trust deed dated</w:t>
      </w:r>
      <w:r w:rsidR="00454DB3">
        <w:t xml:space="preserve"> on or about</w:t>
      </w:r>
      <w:r>
        <w:t xml:space="preserve"> </w:t>
      </w:r>
      <w:r w:rsidR="00454DB3">
        <w:t>14 June</w:t>
      </w:r>
      <w:r>
        <w:t xml:space="preserve"> 2018 made between, amongst others, </w:t>
      </w:r>
      <w:proofErr w:type="spellStart"/>
      <w:r w:rsidR="00454DB3">
        <w:t>Penta</w:t>
      </w:r>
      <w:proofErr w:type="spellEnd"/>
      <w:r w:rsidR="00454DB3">
        <w:t xml:space="preserve"> CLO 4 Designated Activity Company</w:t>
      </w:r>
      <w:r>
        <w:t xml:space="preserve"> (the “</w:t>
      </w:r>
      <w:r>
        <w:rPr>
          <w:b/>
        </w:rPr>
        <w:t>Issuer</w:t>
      </w:r>
      <w:r>
        <w:t xml:space="preserve">”), </w:t>
      </w:r>
      <w:r w:rsidR="00454DB3">
        <w:t>Partners Group (UK) Management Ltd</w:t>
      </w:r>
      <w:r w:rsidDel="00454DB3" w:rsidR="00454DB3">
        <w:t xml:space="preserve"> </w:t>
      </w:r>
      <w:r>
        <w:t>as collateral manager (the “</w:t>
      </w:r>
      <w:r>
        <w:rPr>
          <w:b/>
        </w:rPr>
        <w:t>Collateral Manager</w:t>
      </w:r>
      <w:r>
        <w:t>”) and U.S. Bank Trustees Limited as trustee (the “</w:t>
      </w:r>
      <w:r>
        <w:rPr>
          <w:b/>
        </w:rPr>
        <w:t>Trustee</w:t>
      </w:r>
      <w:r>
        <w:t>”) (the “</w:t>
      </w:r>
      <w:r>
        <w:rPr>
          <w:b/>
        </w:rPr>
        <w:t>Trust Deed</w:t>
      </w:r>
      <w:r>
        <w:t>”).</w:t>
      </w:r>
    </w:p>
    <w:p w:rsidR="00224D90" w:rsidRDefault="00224D90">
      <w:pPr>
        <w:pStyle w:val="BodyText"/>
        <w:spacing w:before="1"/>
        <w:rPr>
          <w:sz w:val="21"/>
        </w:rPr>
      </w:pPr>
    </w:p>
    <w:p w:rsidR="00224D90" w:rsidRDefault="00676D84">
      <w:pPr>
        <w:pStyle w:val="BodyText"/>
        <w:spacing w:before="1"/>
        <w:ind w:left="100" w:right="110"/>
      </w:pPr>
      <w:proofErr w:type="spellStart"/>
      <w:r>
        <w:t>Capitalised</w:t>
      </w:r>
      <w:proofErr w:type="spellEnd"/>
      <w:r>
        <w:rPr>
          <w:spacing w:val="-14"/>
        </w:rPr>
        <w:t xml:space="preserve"> </w:t>
      </w:r>
      <w:r>
        <w:t>terms</w:t>
      </w:r>
      <w:r>
        <w:rPr>
          <w:spacing w:val="-12"/>
        </w:rPr>
        <w:t xml:space="preserve"> </w:t>
      </w:r>
      <w:r>
        <w:t>used</w:t>
      </w:r>
      <w:r>
        <w:rPr>
          <w:spacing w:val="-14"/>
        </w:rPr>
        <w:t xml:space="preserve"> </w:t>
      </w:r>
      <w:r>
        <w:t>but</w:t>
      </w:r>
      <w:r>
        <w:rPr>
          <w:spacing w:val="-15"/>
        </w:rPr>
        <w:t xml:space="preserve"> </w:t>
      </w:r>
      <w:r>
        <w:t>not</w:t>
      </w:r>
      <w:r>
        <w:rPr>
          <w:spacing w:val="-14"/>
        </w:rPr>
        <w:t xml:space="preserve"> </w:t>
      </w:r>
      <w:r>
        <w:t>otherwise</w:t>
      </w:r>
      <w:r>
        <w:rPr>
          <w:spacing w:val="-15"/>
        </w:rPr>
        <w:t xml:space="preserve"> </w:t>
      </w:r>
      <w:r>
        <w:t>defined</w:t>
      </w:r>
      <w:r>
        <w:rPr>
          <w:spacing w:val="-14"/>
        </w:rPr>
        <w:t xml:space="preserve"> </w:t>
      </w:r>
      <w:r>
        <w:t>in</w:t>
      </w:r>
      <w:r>
        <w:rPr>
          <w:spacing w:val="-14"/>
        </w:rPr>
        <w:t xml:space="preserve"> </w:t>
      </w:r>
      <w:r>
        <w:t>this</w:t>
      </w:r>
      <w:r>
        <w:rPr>
          <w:spacing w:val="-12"/>
        </w:rPr>
        <w:t xml:space="preserve"> </w:t>
      </w:r>
      <w:r>
        <w:t>notice</w:t>
      </w:r>
      <w:r>
        <w:rPr>
          <w:spacing w:val="-14"/>
        </w:rPr>
        <w:t xml:space="preserve"> </w:t>
      </w:r>
      <w:r>
        <w:t>shall</w:t>
      </w:r>
      <w:r>
        <w:rPr>
          <w:spacing w:val="-15"/>
        </w:rPr>
        <w:t xml:space="preserve"> </w:t>
      </w:r>
      <w:r>
        <w:t>have</w:t>
      </w:r>
      <w:r>
        <w:rPr>
          <w:spacing w:val="-15"/>
        </w:rPr>
        <w:t xml:space="preserve"> </w:t>
      </w:r>
      <w:r>
        <w:t>the</w:t>
      </w:r>
      <w:r>
        <w:rPr>
          <w:spacing w:val="-14"/>
        </w:rPr>
        <w:t xml:space="preserve"> </w:t>
      </w:r>
      <w:r>
        <w:t>meanings</w:t>
      </w:r>
      <w:r>
        <w:rPr>
          <w:spacing w:val="-12"/>
        </w:rPr>
        <w:t xml:space="preserve"> </w:t>
      </w:r>
      <w:r>
        <w:t>ascribed to them in the Trust</w:t>
      </w:r>
      <w:r>
        <w:rPr>
          <w:spacing w:val="3"/>
        </w:rPr>
        <w:t xml:space="preserve"> </w:t>
      </w:r>
      <w:r>
        <w:t>Deed.</w:t>
      </w:r>
    </w:p>
    <w:p w:rsidR="00224D90" w:rsidRDefault="00224D90">
      <w:pPr>
        <w:pStyle w:val="BodyText"/>
        <w:spacing w:before="7"/>
        <w:rPr>
          <w:sz w:val="20"/>
        </w:rPr>
      </w:pPr>
    </w:p>
    <w:p w:rsidR="00224D90" w:rsidRDefault="00676D84">
      <w:pPr>
        <w:pStyle w:val="BodyText"/>
        <w:spacing w:before="1"/>
        <w:ind w:left="100" w:right="120"/>
        <w:jc w:val="both"/>
      </w:pPr>
      <w:r>
        <w:t>The Issuer hereby announces that it has been informed by the Collateral Manager that it is currently</w:t>
      </w:r>
      <w:r>
        <w:rPr>
          <w:spacing w:val="-10"/>
        </w:rPr>
        <w:t xml:space="preserve"> </w:t>
      </w:r>
      <w:r>
        <w:t>assessing</w:t>
      </w:r>
      <w:r>
        <w:rPr>
          <w:spacing w:val="-10"/>
        </w:rPr>
        <w:t xml:space="preserve"> </w:t>
      </w:r>
      <w:r>
        <w:t>certain</w:t>
      </w:r>
      <w:r>
        <w:rPr>
          <w:spacing w:val="-10"/>
        </w:rPr>
        <w:t xml:space="preserve"> </w:t>
      </w:r>
      <w:r>
        <w:t>available</w:t>
      </w:r>
      <w:r>
        <w:rPr>
          <w:spacing w:val="-11"/>
        </w:rPr>
        <w:t xml:space="preserve"> </w:t>
      </w:r>
      <w:r>
        <w:t>options</w:t>
      </w:r>
      <w:r>
        <w:rPr>
          <w:spacing w:val="-8"/>
        </w:rPr>
        <w:t xml:space="preserve"> </w:t>
      </w:r>
      <w:r>
        <w:t>which</w:t>
      </w:r>
      <w:r>
        <w:rPr>
          <w:spacing w:val="-10"/>
        </w:rPr>
        <w:t xml:space="preserve"> </w:t>
      </w:r>
      <w:r>
        <w:t>may</w:t>
      </w:r>
      <w:r>
        <w:rPr>
          <w:spacing w:val="-10"/>
        </w:rPr>
        <w:t xml:space="preserve"> </w:t>
      </w:r>
      <w:r>
        <w:t>ultimately</w:t>
      </w:r>
      <w:r>
        <w:rPr>
          <w:spacing w:val="-10"/>
        </w:rPr>
        <w:t xml:space="preserve"> </w:t>
      </w:r>
      <w:r>
        <w:t>result</w:t>
      </w:r>
      <w:r>
        <w:rPr>
          <w:spacing w:val="-11"/>
        </w:rPr>
        <w:t xml:space="preserve"> </w:t>
      </w:r>
      <w:r>
        <w:t>in</w:t>
      </w:r>
      <w:r>
        <w:rPr>
          <w:spacing w:val="-3"/>
        </w:rPr>
        <w:t xml:space="preserve"> </w:t>
      </w:r>
      <w:r>
        <w:t>the</w:t>
      </w:r>
      <w:r>
        <w:rPr>
          <w:spacing w:val="-11"/>
        </w:rPr>
        <w:t xml:space="preserve"> </w:t>
      </w:r>
      <w:r>
        <w:t>modification</w:t>
      </w:r>
      <w:r>
        <w:rPr>
          <w:spacing w:val="-10"/>
        </w:rPr>
        <w:t xml:space="preserve"> </w:t>
      </w:r>
      <w:r>
        <w:t>of the Weighted Average Life Test definition by extending the date contained therein, pursuant to Condition 14(c)(xxi</w:t>
      </w:r>
      <w:r w:rsidR="00E325DC">
        <w:t>v</w:t>
      </w:r>
      <w:r>
        <w:t>) (</w:t>
      </w:r>
      <w:r>
        <w:rPr>
          <w:i/>
        </w:rPr>
        <w:t>Modification and</w:t>
      </w:r>
      <w:r>
        <w:rPr>
          <w:i/>
          <w:spacing w:val="-2"/>
        </w:rPr>
        <w:t xml:space="preserve"> </w:t>
      </w:r>
      <w:r>
        <w:rPr>
          <w:i/>
        </w:rPr>
        <w:t>Waiver</w:t>
      </w:r>
      <w:r>
        <w:t>).</w:t>
      </w:r>
    </w:p>
    <w:p w:rsidR="00224D90" w:rsidRDefault="00224D90">
      <w:pPr>
        <w:pStyle w:val="BodyText"/>
        <w:rPr>
          <w:sz w:val="21"/>
        </w:rPr>
      </w:pPr>
    </w:p>
    <w:p w:rsidR="00224D90" w:rsidRDefault="00676D84">
      <w:pPr>
        <w:pStyle w:val="BodyText"/>
        <w:ind w:left="100" w:right="110"/>
      </w:pPr>
      <w:r>
        <w:t>Additional notices and documentation will be provided to the Noteholders as required by the Transaction Documents.</w:t>
      </w:r>
    </w:p>
    <w:p w:rsidR="00224D90" w:rsidRDefault="00224D90">
      <w:pPr>
        <w:pStyle w:val="BodyText"/>
        <w:spacing w:before="8"/>
        <w:rPr>
          <w:sz w:val="20"/>
        </w:rPr>
      </w:pPr>
    </w:p>
    <w:p w:rsidR="00224D90" w:rsidRDefault="00676D84">
      <w:pPr>
        <w:ind w:left="100"/>
        <w:rPr>
          <w:sz w:val="24"/>
        </w:rPr>
      </w:pPr>
      <w:r>
        <w:rPr>
          <w:sz w:val="24"/>
        </w:rPr>
        <w:t>Please note, this is not a notice in accordance with Condition 14(c) (</w:t>
      </w:r>
      <w:r>
        <w:rPr>
          <w:i/>
          <w:sz w:val="24"/>
        </w:rPr>
        <w:t>Modification and Waiver</w:t>
      </w:r>
      <w:r>
        <w:rPr>
          <w:sz w:val="24"/>
        </w:rPr>
        <w:t>).</w:t>
      </w:r>
      <w:bookmarkStart w:name="_GoBack" w:id="0"/>
      <w:bookmarkEnd w:id="0"/>
    </w:p>
    <w:p w:rsidR="00224D90" w:rsidRDefault="00224D90">
      <w:pPr>
        <w:pStyle w:val="BodyText"/>
        <w:spacing w:before="9"/>
        <w:rPr>
          <w:sz w:val="20"/>
        </w:rPr>
      </w:pPr>
    </w:p>
    <w:p w:rsidR="00224D90" w:rsidRDefault="00676D84">
      <w:pPr>
        <w:pStyle w:val="BodyText"/>
        <w:spacing w:line="242" w:lineRule="auto"/>
        <w:ind w:left="100" w:right="128"/>
        <w:jc w:val="both"/>
      </w:pPr>
      <w:r>
        <w:t>This notice does not constitute an offer to sell or the solicitation of an offer to subscribe for or otherwise acquire any securities in any jurisdiction.</w:t>
      </w:r>
    </w:p>
    <w:p w:rsidR="00224D90" w:rsidRDefault="00224D90">
      <w:pPr>
        <w:pStyle w:val="BodyText"/>
        <w:spacing w:before="8"/>
        <w:rPr>
          <w:sz w:val="20"/>
        </w:rPr>
      </w:pPr>
    </w:p>
    <w:p w:rsidR="00224D90" w:rsidRDefault="00676D84">
      <w:pPr>
        <w:pStyle w:val="BodyText"/>
        <w:ind w:left="100" w:right="52"/>
      </w:pPr>
      <w:r>
        <w:t>This notice and any non-contractual obligations arising out of or in connection with this notice will be governed by and construed in accordance with English law.</w:t>
      </w:r>
    </w:p>
    <w:p w:rsidR="00224D90" w:rsidRDefault="00224D90">
      <w:pPr>
        <w:pStyle w:val="BodyText"/>
        <w:spacing w:before="8"/>
        <w:rPr>
          <w:sz w:val="20"/>
        </w:rPr>
      </w:pPr>
    </w:p>
    <w:p w:rsidR="00224D90" w:rsidRDefault="00676D84">
      <w:pPr>
        <w:pStyle w:val="BodyText"/>
        <w:spacing w:before="1"/>
        <w:ind w:left="100" w:right="118"/>
        <w:jc w:val="both"/>
      </w:pPr>
      <w:r>
        <w:t>No</w:t>
      </w:r>
      <w:r>
        <w:rPr>
          <w:spacing w:val="-14"/>
        </w:rPr>
        <w:t xml:space="preserve"> </w:t>
      </w:r>
      <w:r>
        <w:t>person</w:t>
      </w:r>
      <w:r>
        <w:rPr>
          <w:spacing w:val="-13"/>
        </w:rPr>
        <w:t xml:space="preserve"> </w:t>
      </w:r>
      <w:r>
        <w:t>has</w:t>
      </w:r>
      <w:r>
        <w:rPr>
          <w:spacing w:val="-11"/>
        </w:rPr>
        <w:t xml:space="preserve"> </w:t>
      </w:r>
      <w:r>
        <w:t>been</w:t>
      </w:r>
      <w:r>
        <w:rPr>
          <w:spacing w:val="-14"/>
        </w:rPr>
        <w:t xml:space="preserve"> </w:t>
      </w:r>
      <w:proofErr w:type="spellStart"/>
      <w:r>
        <w:t>authorised</w:t>
      </w:r>
      <w:proofErr w:type="spellEnd"/>
      <w:r>
        <w:rPr>
          <w:spacing w:val="-13"/>
        </w:rPr>
        <w:t xml:space="preserve"> </w:t>
      </w:r>
      <w:r>
        <w:t>to</w:t>
      </w:r>
      <w:r>
        <w:rPr>
          <w:spacing w:val="-13"/>
        </w:rPr>
        <w:t xml:space="preserve"> </w:t>
      </w:r>
      <w:r>
        <w:t>give</w:t>
      </w:r>
      <w:r>
        <w:rPr>
          <w:spacing w:val="-14"/>
        </w:rPr>
        <w:t xml:space="preserve"> </w:t>
      </w:r>
      <w:r>
        <w:t>information,</w:t>
      </w:r>
      <w:r>
        <w:rPr>
          <w:spacing w:val="-14"/>
        </w:rPr>
        <w:t xml:space="preserve"> </w:t>
      </w:r>
      <w:r>
        <w:t>or</w:t>
      </w:r>
      <w:r>
        <w:rPr>
          <w:spacing w:val="-12"/>
        </w:rPr>
        <w:t xml:space="preserve"> </w:t>
      </w:r>
      <w:r>
        <w:t>to</w:t>
      </w:r>
      <w:r>
        <w:rPr>
          <w:spacing w:val="-13"/>
        </w:rPr>
        <w:t xml:space="preserve"> </w:t>
      </w:r>
      <w:r>
        <w:t>make</w:t>
      </w:r>
      <w:r>
        <w:rPr>
          <w:spacing w:val="-15"/>
        </w:rPr>
        <w:t xml:space="preserve"> </w:t>
      </w:r>
      <w:r>
        <w:t>any</w:t>
      </w:r>
      <w:r>
        <w:rPr>
          <w:spacing w:val="-13"/>
        </w:rPr>
        <w:t xml:space="preserve"> </w:t>
      </w:r>
      <w:r>
        <w:t>representation</w:t>
      </w:r>
      <w:r>
        <w:rPr>
          <w:spacing w:val="-13"/>
        </w:rPr>
        <w:t xml:space="preserve"> </w:t>
      </w:r>
      <w:r>
        <w:t>in</w:t>
      </w:r>
      <w:r>
        <w:rPr>
          <w:spacing w:val="-13"/>
        </w:rPr>
        <w:t xml:space="preserve"> </w:t>
      </w:r>
      <w:r>
        <w:t xml:space="preserve">connection therewith, other than as contained herein. If made or given, such recommendation or any such information or representation must not be relied upon as having been </w:t>
      </w:r>
      <w:proofErr w:type="spellStart"/>
      <w:r>
        <w:t>authorised</w:t>
      </w:r>
      <w:proofErr w:type="spellEnd"/>
      <w:r>
        <w:t xml:space="preserve"> by the</w:t>
      </w:r>
      <w:r>
        <w:rPr>
          <w:spacing w:val="-23"/>
        </w:rPr>
        <w:t xml:space="preserve"> </w:t>
      </w:r>
      <w:r>
        <w:t>Issuer, the Trustee, the Collateral Administrator, the Collateral Manager, the Retention Holder, the Principal Paying Agent, the Arranger or the Initial Purchaser. The delivery of this Notice at any time does not imply that the information in it is correct as at any time subsequent to its date.</w:t>
      </w:r>
    </w:p>
    <w:p w:rsidR="00224D90" w:rsidRDefault="00224D90">
      <w:pPr>
        <w:pStyle w:val="BodyText"/>
        <w:spacing w:before="1"/>
        <w:rPr>
          <w:sz w:val="21"/>
        </w:rPr>
      </w:pPr>
    </w:p>
    <w:p w:rsidR="00224D90" w:rsidRDefault="00676D84">
      <w:pPr>
        <w:pStyle w:val="BodyText"/>
        <w:spacing w:before="1"/>
        <w:ind w:left="100" w:right="110"/>
      </w:pPr>
      <w:r>
        <w:t>This Notice does not constitute or form part of, and should not be construed as, an offer for sale, exchange or subscription of, or a solicitation of any offer to buy, exchange or subscribe</w:t>
      </w:r>
    </w:p>
    <w:p w:rsidR="00224D90" w:rsidRDefault="00224D90">
      <w:pPr>
        <w:sectPr w:rsidR="00224D90">
          <w:pgSz w:w="11910" w:h="16840"/>
          <w:pgMar w:top="1360" w:right="1320" w:bottom="960" w:left="1340" w:header="0" w:footer="779" w:gutter="0"/>
          <w:cols w:space="720"/>
        </w:sectPr>
      </w:pPr>
    </w:p>
    <w:p w:rsidR="00224D90" w:rsidRDefault="00676D84">
      <w:pPr>
        <w:pStyle w:val="BodyText"/>
        <w:spacing w:before="66"/>
        <w:ind w:left="100" w:right="118"/>
        <w:jc w:val="both"/>
      </w:pPr>
      <w:proofErr w:type="gramStart"/>
      <w:r>
        <w:lastRenderedPageBreak/>
        <w:t>for</w:t>
      </w:r>
      <w:proofErr w:type="gramEnd"/>
      <w:r>
        <w:t>, any securities of the Issuer or any other entity in any jurisdiction. The distribution of this Notice may nonetheless be restricted by law in certain jurisdictions. Persons into whose possession this Notice comes are required by the Issuer, the Trustee, the Collateral Administrator, the Collateral Manager, the Retention Holder, the Principal Paying Agent, the Arranger and the Initial Purchaser to inform themselves about, and to observe, any such restrictions. This Notice does not constitute a solicitation in any circumstances in which such solicitation is unlawful. None of the Issuer, the Trustee, the Collateral Administrator, the Collateral Manager, the Retention Holder, the Principal Paying Agent, the Arranger or the Initial Purchaser will incur any liability for its own failure or the failure of any other person</w:t>
      </w:r>
      <w:r>
        <w:rPr>
          <w:spacing w:val="-39"/>
        </w:rPr>
        <w:t xml:space="preserve"> </w:t>
      </w:r>
      <w:r>
        <w:t>or persons to comply with the provisions of any such</w:t>
      </w:r>
      <w:r>
        <w:rPr>
          <w:spacing w:val="1"/>
        </w:rPr>
        <w:t xml:space="preserve"> </w:t>
      </w:r>
      <w:r>
        <w:t>restrictions.</w:t>
      </w:r>
    </w:p>
    <w:p w:rsidR="00224D90" w:rsidRDefault="00224D90">
      <w:pPr>
        <w:pStyle w:val="BodyText"/>
        <w:rPr>
          <w:sz w:val="21"/>
        </w:rPr>
      </w:pPr>
    </w:p>
    <w:p w:rsidR="00454DB3" w:rsidP="00454DB3" w:rsidRDefault="00454DB3">
      <w:pPr>
        <w:pStyle w:val="Heading1"/>
        <w:jc w:val="left"/>
      </w:pPr>
      <w:proofErr w:type="spellStart"/>
      <w:r>
        <w:t>Penta</w:t>
      </w:r>
      <w:proofErr w:type="spellEnd"/>
      <w:r>
        <w:t xml:space="preserve"> CLO 4 Designated Activity Company</w:t>
      </w:r>
    </w:p>
    <w:p w:rsidR="00454DB3" w:rsidP="00454DB3" w:rsidRDefault="00454DB3">
      <w:pPr>
        <w:pStyle w:val="BodyText"/>
        <w:spacing w:before="9"/>
        <w:rPr>
          <w:b/>
          <w:sz w:val="20"/>
        </w:rPr>
      </w:pPr>
    </w:p>
    <w:p w:rsidR="00454DB3" w:rsidP="00454DB3" w:rsidRDefault="00454DB3">
      <w:pPr>
        <w:pStyle w:val="BodyText"/>
        <w:spacing w:line="448" w:lineRule="auto"/>
        <w:ind w:left="100" w:right="6657"/>
      </w:pPr>
      <w:r>
        <w:t>9 June 2023</w:t>
      </w:r>
    </w:p>
    <w:p w:rsidR="00454DB3" w:rsidP="00454DB3" w:rsidRDefault="00454DB3">
      <w:pPr>
        <w:pStyle w:val="BodyText"/>
      </w:pPr>
      <w:r>
        <w:t xml:space="preserve"> Enquiries:</w:t>
      </w:r>
    </w:p>
    <w:p w:rsidR="00454DB3" w:rsidP="00454DB3" w:rsidRDefault="00454DB3">
      <w:pPr>
        <w:pStyle w:val="BodyText"/>
        <w:rPr>
          <w:sz w:val="21"/>
        </w:rPr>
      </w:pPr>
    </w:p>
    <w:p w:rsidRPr="00E325DC" w:rsidR="00454DB3" w:rsidP="00454DB3" w:rsidRDefault="00454DB3">
      <w:pPr>
        <w:pStyle w:val="BodyText"/>
      </w:pPr>
      <w:proofErr w:type="spellStart"/>
      <w:r w:rsidRPr="00E325DC">
        <w:t>Penta</w:t>
      </w:r>
      <w:proofErr w:type="spellEnd"/>
      <w:r w:rsidRPr="00E325DC">
        <w:t xml:space="preserve"> CLO 4 DAC </w:t>
      </w:r>
    </w:p>
    <w:p w:rsidRPr="00E325DC" w:rsidR="00454DB3" w:rsidP="00454DB3" w:rsidRDefault="00454DB3">
      <w:pPr>
        <w:pStyle w:val="BodyText"/>
      </w:pPr>
      <w:r w:rsidRPr="00E325DC">
        <w:t xml:space="preserve">3rd Floor, Kilmore House </w:t>
      </w:r>
    </w:p>
    <w:p w:rsidRPr="00E325DC" w:rsidR="00454DB3" w:rsidP="00454DB3" w:rsidRDefault="00454DB3">
      <w:pPr>
        <w:pStyle w:val="BodyText"/>
      </w:pPr>
      <w:r w:rsidRPr="00E325DC">
        <w:t xml:space="preserve">Park Lane </w:t>
      </w:r>
    </w:p>
    <w:p w:rsidRPr="00E325DC" w:rsidR="00454DB3" w:rsidP="00454DB3" w:rsidRDefault="00454DB3">
      <w:pPr>
        <w:pStyle w:val="BodyText"/>
      </w:pPr>
      <w:r w:rsidRPr="00E325DC">
        <w:t xml:space="preserve">Spencer Dock </w:t>
      </w:r>
    </w:p>
    <w:p w:rsidRPr="00E325DC" w:rsidR="00454DB3" w:rsidP="00454DB3" w:rsidRDefault="00454DB3">
      <w:pPr>
        <w:pStyle w:val="BodyText"/>
      </w:pPr>
      <w:r w:rsidRPr="00E325DC">
        <w:t xml:space="preserve">Dublin 1 Ireland </w:t>
      </w:r>
    </w:p>
    <w:p w:rsidRPr="00E325DC" w:rsidR="00454DB3" w:rsidP="00454DB3" w:rsidRDefault="00454DB3">
      <w:pPr>
        <w:pStyle w:val="BodyText"/>
      </w:pPr>
    </w:p>
    <w:p w:rsidRPr="00E325DC" w:rsidR="00454DB3" w:rsidP="00454DB3" w:rsidRDefault="00454DB3">
      <w:pPr>
        <w:pStyle w:val="BodyText"/>
      </w:pPr>
      <w:r w:rsidRPr="00E325DC">
        <w:t>Attention:</w:t>
      </w:r>
      <w:r w:rsidRPr="00E325DC">
        <w:tab/>
        <w:t xml:space="preserve">The Directors </w:t>
      </w:r>
    </w:p>
    <w:p w:rsidRPr="00E325DC" w:rsidR="00454DB3" w:rsidP="00454DB3" w:rsidRDefault="00454DB3">
      <w:pPr>
        <w:pStyle w:val="BodyText"/>
      </w:pPr>
      <w:r w:rsidRPr="00E325DC">
        <w:t>Telephone:</w:t>
      </w:r>
      <w:r w:rsidRPr="00E325DC">
        <w:tab/>
        <w:t>+353 1 614 6240</w:t>
      </w:r>
    </w:p>
    <w:p w:rsidR="00454DB3" w:rsidRDefault="00454DB3">
      <w:pPr>
        <w:pStyle w:val="BodyText"/>
        <w:rPr>
          <w:sz w:val="21"/>
        </w:rPr>
      </w:pPr>
    </w:p>
    <w:p w:rsidR="00454DB3" w:rsidRDefault="00454DB3">
      <w:pPr>
        <w:pStyle w:val="BodyText"/>
        <w:spacing w:line="448" w:lineRule="auto"/>
        <w:ind w:left="100" w:right="6657"/>
      </w:pPr>
    </w:p>
    <w:p w:rsidR="00224D90" w:rsidP="00E325DC" w:rsidRDefault="00224D90">
      <w:pPr>
        <w:pStyle w:val="BodyText"/>
        <w:ind w:left="100" w:right="6657"/>
      </w:pPr>
    </w:p>
    <w:sectPr w:rsidR="00224D90">
      <w:pgSz w:w="11910" w:h="16840"/>
      <w:pgMar w:top="1360" w:right="1320" w:bottom="960" w:left="134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6E" w:rsidRDefault="00C50E6E">
      <w:r>
        <w:separator/>
      </w:r>
    </w:p>
  </w:endnote>
  <w:endnote w:type="continuationSeparator" w:id="0">
    <w:p w:rsidR="00C50E6E" w:rsidRDefault="00C5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90" w:rsidRDefault="00B05376">
    <w:pPr>
      <w:pStyle w:val="BodyText"/>
      <w:spacing w:line="14" w:lineRule="auto"/>
      <w:rPr>
        <w:sz w:val="20"/>
      </w:rPr>
    </w:pPr>
    <w:r>
      <w:rPr>
        <w:noProof/>
        <w:lang w:val="en-GB" w:eastAsia="en-GB" w:bidi="ar-SA"/>
      </w:rPr>
      <mc:AlternateContent>
        <mc:Choice Requires="wps">
          <w:drawing>
            <wp:anchor distT="0" distB="0" distL="114300" distR="114300" simplePos="0" relativeHeight="251503616" behindDoc="1" locked="0" layoutInCell="1" allowOverlap="1">
              <wp:simplePos x="0" y="0"/>
              <wp:positionH relativeFrom="page">
                <wp:posOffset>3681730</wp:posOffset>
              </wp:positionH>
              <wp:positionV relativeFrom="page">
                <wp:posOffset>10055860</wp:posOffset>
              </wp:positionV>
              <wp:extent cx="203200" cy="194310"/>
              <wp:effectExtent l="0" t="0" r="0" b="0"/>
              <wp:wrapNone/>
              <wp:docPr id="2"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D90" w:rsidRDefault="00676D84">
                          <w:pPr>
                            <w:pStyle w:val="BodyText"/>
                            <w:spacing w:before="10"/>
                            <w:ind w:left="20"/>
                          </w:pPr>
                          <w:r>
                            <w:t>-</w:t>
                          </w:r>
                          <w:r>
                            <w:fldChar w:fldCharType="begin"/>
                          </w:r>
                          <w:r>
                            <w:instrText xml:space="preserve"> PAGE </w:instrText>
                          </w:r>
                          <w:r>
                            <w:fldChar w:fldCharType="separate"/>
                          </w:r>
                          <w:r w:rsidR="00EB54D4">
                            <w:rPr>
                              <w:noProof/>
                            </w:rPr>
                            <w:t>5</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89.9pt;margin-top:791.8pt;width:16pt;height:15.3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7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rYjIJLYBujEo7CJL4MHXM+SafLndLmA5UtskaG&#10;FRDvwMn+XhubDEknFxtLyIJx7sjn4mwDHMcdCA1X7ZlNwnH5nATJerFexF4czddeHOS5d1usYm9e&#10;hFez/DJfrfLwl40bxmnDqooKG2bSVRj/GW8HhY+KOCpLS84qC2dT0mq7WXGF9gR0XbjPtRxOTm7+&#10;eRquCVDLq5LCKA7uosQr5osrLy7imZdcBQsvCJO7ZB7ESZwX5yXdM0H/vSTUZziZRbNRS6ekX9UW&#10;uO9tbSRtmYHJwVmb4cXRiaRWgWtROWoNYXy0X7TCpn9qBdA9Ee30aiU6itUMmwFQrIg3snoC5SoJ&#10;ygIRwrgDo5HqJ0Y9jI4M6x87oihG/KMA9ds5MxlqMjaTQUQJVzNsMBrNlRnn0a5TbNsA8vi+hLyF&#10;F1Izp95TFod3BePAFXEYXXbevPx3XqcBu/wNAAD//wMAUEsDBBQABgAIAAAAIQBtq1QO4QAAAA0B&#10;AAAPAAAAZHJzL2Rvd25yZXYueG1sTI/BTsMwEETvSPyDtZW4USeFmjaNU1UITkioaThwdGI3sRqv&#10;Q+y24e9ZTnDcmdHsm3w7uZ5dzBisRwnpPAFmsPHaYivho3q9XwELUaFWvUcj4dsE2Ba3N7nKtL9i&#10;aS6H2DIqwZApCV2MQ8Z5aDrjVJj7wSB5Rz86FekcW65HdaVy1/NFkgjulEX60KnBPHemOR3OTsLu&#10;E8sX+/Ve78tjaatqneCbOEl5N5t2G2DRTPEvDL/4hA4FMdX+jDqwXsLyaU3okYzl6kEAo4hIU5Jq&#10;kkT6uABe5Pz/iuIHAAD//wMAUEsBAi0AFAAGAAgAAAAhALaDOJL+AAAA4QEAABMAAAAAAAAAAAAA&#10;AAAAAAAAAFtDb250ZW50X1R5cGVzXS54bWxQSwECLQAUAAYACAAAACEAOP0h/9YAAACUAQAACwAA&#10;AAAAAAAAAAAAAAAvAQAAX3JlbHMvLnJlbHNQSwECLQAUAAYACAAAACEAEf+Ju60CAACoBQAADgAA&#10;AAAAAAAAAAAAAAAuAgAAZHJzL2Uyb0RvYy54bWxQSwECLQAUAAYACAAAACEAbatUDuEAAAANAQAA&#10;DwAAAAAAAAAAAAAAAAAHBQAAZHJzL2Rvd25yZXYueG1sUEsFBgAAAAAEAAQA8wAAABUGAAAAAA==&#10;">
              <v:textbox inset="0,0,0,0">
                <w:txbxContent>
                  <w:p w:rsidR="00224D90" w:rsidRDefault="00676D84">
                    <w:pPr>
                      <w:pStyle w:val="BodyText"/>
                      <w:spacing w:before="10"/>
                      <w:ind w:left="20"/>
                    </w:pPr>
                    <w:r>
                      <w:t>-</w:t>
                    </w:r>
                    <w:r>
                      <w:fldChar w:fldCharType="begin"/>
                    </w:r>
                    <w:r>
                      <w:instrText xml:space="preserve"> PAGE </w:instrText>
                    </w:r>
                    <w:r>
                      <w:fldChar w:fldCharType="separate"/>
                    </w:r>
                    <w:r w:rsidR="00EB54D4">
                      <w:rPr>
                        <w:noProof/>
                      </w:rPr>
                      <w:t>5</w:t>
                    </w:r>
                    <w:r>
                      <w:fldChar w:fldCharType="end"/>
                    </w:r>
                    <w:r>
                      <w:t>-</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504640" behindDoc="1" locked="0" layoutInCell="1" allowOverlap="1">
              <wp:simplePos x="0" y="0"/>
              <wp:positionH relativeFrom="page">
                <wp:posOffset>902335</wp:posOffset>
              </wp:positionH>
              <wp:positionV relativeFrom="page">
                <wp:posOffset>10099675</wp:posOffset>
              </wp:positionV>
              <wp:extent cx="1011555" cy="139065"/>
              <wp:effectExtent l="0" t="0" r="0" b="0"/>
              <wp:wrapNone/>
              <wp:docPr id="1" name="Text Box 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D90" w:rsidRDefault="00676D84">
                          <w:pPr>
                            <w:spacing w:before="14"/>
                            <w:ind w:left="20"/>
                            <w:rPr>
                              <w:rFonts w:ascii="Arial"/>
                              <w:sz w:val="16"/>
                            </w:rPr>
                          </w:pPr>
                          <w:proofErr w:type="spellStart"/>
                          <w:r>
                            <w:rPr>
                              <w:rFonts w:ascii="Arial"/>
                              <w:sz w:val="16"/>
                            </w:rPr>
                            <w:t>UKActive</w:t>
                          </w:r>
                          <w:proofErr w:type="spellEnd"/>
                          <w:r>
                            <w:rPr>
                              <w:rFonts w:ascii="Arial"/>
                              <w:sz w:val="16"/>
                            </w:rPr>
                            <w:t xml:space="preserve"> 30486330.4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71.05pt;margin-top:795.25pt;width:79.65pt;height:10.9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WvrQIAALAFAAAOAAAAZHJzL2Uyb0RvYy54bWysVG1vmzAQ/j5p/8Hyd4pJIQ2opGpDmCZ1&#10;L1K7H+CACdbAZrYT6Kb9951NSJNWk6ZtfEBn+/zcPXeP7/pmaBu0Z0pzKVIcXBCMmChkycU2xV8e&#10;c2+BkTZUlLSRgqX4iWl8s3z75rrvEjaTtWxKphCACJ30XYprY7rE93VRs5bqC9kxAYeVVC01sFRb&#10;v1S0B/S28WeEzP1eqrJTsmBaw242HuKlw68qVphPVaWZQU2KITfj/sr9N/bvL69pslW0q3lxSIP+&#10;RRYt5QKCHqEyaijaKf4KquWFklpW5qKQrS+rihfMcQA2AXnB5qGmHXNcoDi6O5ZJ/z/Y4uP+s0K8&#10;hN5hJGgLLXpkg0F3ckCBrU7f6QScHjpwMwNsW0/LVHf3sviqkZCrmootu1VK9jWjJWTnbvonV0cc&#10;bUE2/QdZQhi6M9IBDZVqLSAUAwE6dOnp2BmbSmFDkiCIogijAs6Cy5jMI5ucT5Ppdqe0ecdki6yR&#10;YgWdd+h0f6/N6Dq52GBC5rxpXPcbcbYBmOMOxIar9sxm4Zr5IybxerFehF44m6+9kGSZd5uvQm+e&#10;B1dRdpmtVlnw08YNwqTmZcmEDTMJKwj/rHEHiY+SOEpLy4aXFs6mpNV2s2oU2lMQdu6+Q0FO3Pzz&#10;NFy9gMsLSsEsJHez2MvniysvzMPIi6/IwiNBfBfPSRiHWX5O6Z4L9u+UUJ/iOJpFo5h+y4247zU3&#10;mrTcwOhoeJvixdGJJlaCa1G61hrKm9E+KYVN/7kU0O6p0U6wVqOjWs2wGQ4vA8CsmDeyfAIFKwkC&#10;A5nC2AOjluo7Rj2MkBTrbzuqGEbNewGvwM6byVCTsZkMKgq4mmKD0WiuzDiXdp3i2xqQx3cm5C28&#10;lIo7ET9nAQzsAsaC43IYYXbunK6d1/OgXf4CAAD//wMAUEsDBBQABgAIAAAAIQDZm5N44QAAAA0B&#10;AAAPAAAAZHJzL2Rvd25yZXYueG1sTI/BTsMwEETvSPyDtUjcqJ2QRjTEqSoEJyREGg4cndhNrMbr&#10;ELtt+HuWE9x2dkezb8rt4kZ2NnOwHiUkKwHMYOe1xV7CR/Ny9wAsRIVajR6NhG8TYFtdX5Wq0P6C&#10;tTnvY88oBEOhJAwxTgXnoRuMU2HlJ4N0O/jZqUhy7rme1YXC3chTIXLulEX6MKjJPA2mO+5PTsLu&#10;E+tn+/XWvteH2jbNRuBrfpTy9mbZPQKLZol/ZvjFJ3SoiKn1J9SBjaSzNCErDeuNWAMjy71IMmAt&#10;rfIkzYBXJf/fovoBAAD//wMAUEsBAi0AFAAGAAgAAAAhALaDOJL+AAAA4QEAABMAAAAAAAAAAAAA&#10;AAAAAAAAAFtDb250ZW50X1R5cGVzXS54bWxQSwECLQAUAAYACAAAACEAOP0h/9YAAACUAQAACwAA&#10;AAAAAAAAAAAAAAAvAQAAX3JlbHMvLnJlbHNQSwECLQAUAAYACAAAACEANTn1r60CAACwBQAADgAA&#10;AAAAAAAAAAAAAAAuAgAAZHJzL2Uyb0RvYy54bWxQSwECLQAUAAYACAAAACEA2ZuTeOEAAAANAQAA&#10;DwAAAAAAAAAAAAAAAAAHBQAAZHJzL2Rvd25yZXYueG1sUEsFBgAAAAAEAAQA8wAAABUGAAAAAA==&#10;">
              <v:textbox inset="0,0,0,0">
                <w:txbxContent>
                  <w:p w:rsidR="00224D90" w:rsidRDefault="00676D84">
                    <w:pPr>
                      <w:spacing w:before="14"/>
                      <w:ind w:left="20"/>
                      <w:rPr>
                        <w:rFonts w:ascii="Arial"/>
                        <w:sz w:val="16"/>
                      </w:rPr>
                    </w:pPr>
                    <w:r>
                      <w:rPr>
                        <w:rFonts w:ascii="Arial"/>
                        <w:sz w:val="16"/>
                      </w:rPr>
                      <w:t>UKActive 30486330.4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6E" w:rsidRDefault="00C50E6E">
      <w:r>
        <w:separator/>
      </w:r>
    </w:p>
  </w:footnote>
  <w:footnote w:type="continuationSeparator" w:id="0">
    <w:p w:rsidR="00C50E6E" w:rsidRDefault="00C50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90"/>
    <w:rsid w:val="00215695"/>
    <w:rsid w:val="00224D90"/>
    <w:rsid w:val="003243B4"/>
    <w:rsid w:val="00454DB3"/>
    <w:rsid w:val="0052549C"/>
    <w:rsid w:val="006732BD"/>
    <w:rsid w:val="00676D84"/>
    <w:rsid w:val="008841CB"/>
    <w:rsid w:val="00B05376"/>
    <w:rsid w:val="00BD01F5"/>
    <w:rsid w:val="00C00EF1"/>
    <w:rsid w:val="00C2142F"/>
    <w:rsid w:val="00C50E6E"/>
    <w:rsid w:val="00E325DC"/>
    <w:rsid w:val="00E34829"/>
    <w:rsid w:val="00E8188A"/>
    <w:rsid w:val="00EB5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B3FA8"/>
  <w15:docId w15:val="{9BDD1081-AD9A-4668-9B2A-4DB8ADF9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Times New Roman" w:hAnsi="Times New Roman" w:eastAsia="Times New Roman" w:cs="Times New Roman"/>
      <w:lang w:bidi="en-US"/>
    </w:rPr>
  </w:style>
  <w:style w:type="paragraph" w:styleId="Heading1">
    <w:name w:val="heading 1"/>
    <w:basedOn w:val="Normal"/>
    <w:uiPriority w:val="1"/>
    <w:qFormat/>
    <w:pPr>
      <w:ind w:left="100"/>
      <w:jc w:val="center"/>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3243B4"/>
    <w:pPr>
      <w:tabs>
        <w:tab w:val="center" w:pos="4513"/>
        <w:tab w:val="right" w:pos="9026"/>
      </w:tabs>
    </w:pPr>
  </w:style>
  <w:style w:type="character" w:styleId="HeaderChar" w:customStyle="1">
    <w:name w:val="Header Char"/>
    <w:basedOn w:val="DefaultParagraphFont"/>
    <w:link w:val="Header"/>
    <w:uiPriority w:val="99"/>
    <w:rsid w:val="003243B4"/>
    <w:rPr>
      <w:rFonts w:ascii="Times New Roman" w:hAnsi="Times New Roman" w:eastAsia="Times New Roman" w:cs="Times New Roman"/>
      <w:lang w:bidi="en-US"/>
    </w:rPr>
  </w:style>
  <w:style w:type="paragraph" w:styleId="Footer">
    <w:name w:val="footer"/>
    <w:basedOn w:val="Normal"/>
    <w:link w:val="FooterChar"/>
    <w:uiPriority w:val="99"/>
    <w:unhideWhenUsed/>
    <w:rsid w:val="003243B4"/>
    <w:pPr>
      <w:tabs>
        <w:tab w:val="center" w:pos="4513"/>
        <w:tab w:val="right" w:pos="9026"/>
      </w:tabs>
    </w:pPr>
  </w:style>
  <w:style w:type="character" w:styleId="FooterChar" w:customStyle="1">
    <w:name w:val="Footer Char"/>
    <w:basedOn w:val="DefaultParagraphFont"/>
    <w:link w:val="Footer"/>
    <w:uiPriority w:val="99"/>
    <w:rsid w:val="003243B4"/>
    <w:rPr>
      <w:rFonts w:ascii="Times New Roman" w:hAnsi="Times New Roman" w:eastAsia="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94B06-8ED2-4F2A-B65A-EAC3AD55FBF8}"/>
</file>

<file path=customXml/itemProps2.xml><?xml version="1.0" encoding="utf-8"?>
<ds:datastoreItem xmlns:ds="http://schemas.openxmlformats.org/officeDocument/2006/customXml" ds:itemID="{3F00EA07-7166-4478-8BDF-8EC56C432816}"/>
</file>

<file path=customXml/itemProps3.xml><?xml version="1.0" encoding="utf-8"?>
<ds:datastoreItem xmlns:ds="http://schemas.openxmlformats.org/officeDocument/2006/customXml" ds:itemID="{6066E5EB-B873-4DBF-B5DD-FE5FB2077FA6}"/>
</file>

<file path=docProps/app.xml><?xml version="1.0" encoding="utf-8"?>
<ap:Properties xmlns:vt="http://schemas.openxmlformats.org/officeDocument/2006/docPropsVTypes" xmlns:ap="http://schemas.openxmlformats.org/officeDocument/2006/extended-properties">
  <ap:Template>Normal</ap:Templ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