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0E5D1" w14:textId="0DBE0EFA" w:rsidR="00704B3E" w:rsidRDefault="00704B3E" w:rsidP="00704B3E">
      <w:pPr>
        <w:pStyle w:val="AODocTxt"/>
        <w:rPr>
          <w:b/>
        </w:rPr>
      </w:pPr>
      <w:r w:rsidRPr="009D5416">
        <w:rPr>
          <w:b/>
        </w:rPr>
        <w:t xml:space="preserve">NOT FOR DISTRIBUTION IN OR INTO ANY JURISDICTION WHERE IT IS UNLAWFUL TO DISTRIBUTE THIS </w:t>
      </w:r>
      <w:r w:rsidR="00237998">
        <w:rPr>
          <w:b/>
        </w:rPr>
        <w:t>ANNOUNCEMENT</w:t>
      </w:r>
    </w:p>
    <w:p w14:paraId="55950DA8" w14:textId="4F513235" w:rsidR="000C7B5E" w:rsidRDefault="000C7B5E" w:rsidP="00704B3E">
      <w:pPr>
        <w:pStyle w:val="AODocTxt"/>
        <w:rPr>
          <w:b/>
        </w:rPr>
      </w:pPr>
      <w:r>
        <w:rPr>
          <w:noProof/>
        </w:rPr>
        <w:drawing>
          <wp:anchor distT="0" distB="0" distL="114300" distR="114300" simplePos="0" relativeHeight="251658240" behindDoc="1" locked="0" layoutInCell="1" allowOverlap="1" wp14:anchorId="138D8DC2" wp14:editId="4C78307C">
            <wp:simplePos x="0" y="0"/>
            <wp:positionH relativeFrom="margin">
              <wp:posOffset>2151877</wp:posOffset>
            </wp:positionH>
            <wp:positionV relativeFrom="margin">
              <wp:posOffset>644056</wp:posOffset>
            </wp:positionV>
            <wp:extent cx="1657985" cy="1745615"/>
            <wp:effectExtent l="0" t="0" r="0" b="6985"/>
            <wp:wrapSquare wrapText="bothSides"/>
            <wp:docPr id="2" name="Picture 2" descr="G:\Lanasysla\Vol1\Logos\Skjaldarmerki\Til minkunnar\skjaldarmer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Lanasysla\Vol1\Logos\Skjaldarmerki\Til minkunnar\skjaldarmerki.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985" cy="1745615"/>
                    </a:xfrm>
                    <a:prstGeom prst="rect">
                      <a:avLst/>
                    </a:prstGeom>
                    <a:noFill/>
                    <a:ln>
                      <a:noFill/>
                    </a:ln>
                  </pic:spPr>
                </pic:pic>
              </a:graphicData>
            </a:graphic>
          </wp:anchor>
        </w:drawing>
      </w:r>
    </w:p>
    <w:p w14:paraId="32711F90" w14:textId="77777777" w:rsidR="000C7B5E" w:rsidRDefault="000C7B5E" w:rsidP="00704B3E">
      <w:pPr>
        <w:pStyle w:val="AODocTxt"/>
        <w:rPr>
          <w:b/>
        </w:rPr>
      </w:pPr>
    </w:p>
    <w:p w14:paraId="3020CD67" w14:textId="77777777" w:rsidR="000C7B5E" w:rsidRDefault="000C7B5E" w:rsidP="00613426">
      <w:pPr>
        <w:pStyle w:val="AODocTxt"/>
        <w:rPr>
          <w:i/>
        </w:rPr>
      </w:pPr>
    </w:p>
    <w:p w14:paraId="4C479DF5" w14:textId="77777777" w:rsidR="000C7B5E" w:rsidRDefault="000C7B5E" w:rsidP="00613426">
      <w:pPr>
        <w:pStyle w:val="AODocTxt"/>
        <w:rPr>
          <w:i/>
        </w:rPr>
      </w:pPr>
    </w:p>
    <w:p w14:paraId="073D9044" w14:textId="77777777" w:rsidR="000C7B5E" w:rsidRDefault="000C7B5E" w:rsidP="00613426">
      <w:pPr>
        <w:pStyle w:val="AODocTxt"/>
        <w:rPr>
          <w:i/>
        </w:rPr>
      </w:pPr>
    </w:p>
    <w:p w14:paraId="22790627" w14:textId="77777777" w:rsidR="000C7B5E" w:rsidRDefault="000C7B5E" w:rsidP="00613426">
      <w:pPr>
        <w:pStyle w:val="AODocTxt"/>
        <w:rPr>
          <w:i/>
        </w:rPr>
      </w:pPr>
    </w:p>
    <w:p w14:paraId="29B3DF78" w14:textId="77777777" w:rsidR="000C7B5E" w:rsidRDefault="000C7B5E" w:rsidP="00613426">
      <w:pPr>
        <w:pStyle w:val="AODocTxt"/>
        <w:rPr>
          <w:i/>
        </w:rPr>
      </w:pPr>
    </w:p>
    <w:p w14:paraId="797A9E61" w14:textId="286635DD" w:rsidR="00613426" w:rsidRDefault="000C7B5E" w:rsidP="00613426">
      <w:pPr>
        <w:pStyle w:val="AODocTxt"/>
      </w:pPr>
      <w:r>
        <w:rPr>
          <w:i/>
        </w:rPr>
        <w:t>24 May 2023</w:t>
      </w:r>
      <w:r w:rsidR="00704B3E">
        <w:t xml:space="preserve">. </w:t>
      </w:r>
      <w:r w:rsidR="00613426">
        <w:t xml:space="preserve">The Republic of Iceland (the </w:t>
      </w:r>
      <w:r>
        <w:t>"</w:t>
      </w:r>
      <w:r w:rsidR="00613426" w:rsidRPr="00DE030B">
        <w:rPr>
          <w:b/>
        </w:rPr>
        <w:t>Offeror</w:t>
      </w:r>
      <w:r w:rsidRPr="00E80738">
        <w:rPr>
          <w:bCs/>
        </w:rPr>
        <w:t>"</w:t>
      </w:r>
      <w:r w:rsidR="00613426">
        <w:t>) announces today the results of its invitation to holders of its €5</w:t>
      </w:r>
      <w:r>
        <w:t>0</w:t>
      </w:r>
      <w:r w:rsidR="00613426">
        <w:t xml:space="preserve">0,000,000 </w:t>
      </w:r>
      <w:r>
        <w:t>0</w:t>
      </w:r>
      <w:r w:rsidR="00613426">
        <w:t>.</w:t>
      </w:r>
      <w:r>
        <w:t>10</w:t>
      </w:r>
      <w:r w:rsidR="00613426">
        <w:t xml:space="preserve">0 per cent. Notes due </w:t>
      </w:r>
      <w:r>
        <w:t xml:space="preserve">20 June 2024 </w:t>
      </w:r>
      <w:r w:rsidR="00613426">
        <w:t xml:space="preserve">(ISIN: </w:t>
      </w:r>
      <w:r w:rsidRPr="000C7B5E">
        <w:t>XS2015295814</w:t>
      </w:r>
      <w:r w:rsidR="00613426">
        <w:t xml:space="preserve">) </w:t>
      </w:r>
      <w:r w:rsidR="00DE030B" w:rsidRPr="00DE030B">
        <w:t xml:space="preserve">(of which </w:t>
      </w:r>
      <w:bookmarkStart w:id="0" w:name="_Hlk11252977"/>
      <w:r w:rsidR="00DE030B" w:rsidRPr="00DE030B">
        <w:t>€</w:t>
      </w:r>
      <w:bookmarkEnd w:id="0"/>
      <w:r>
        <w:t>500,000,000</w:t>
      </w:r>
      <w:r w:rsidR="00DE030B" w:rsidRPr="00DE030B">
        <w:t xml:space="preserve"> in aggregate nominal amount is outstanding as at the date hereof) </w:t>
      </w:r>
      <w:r w:rsidR="00613426">
        <w:t xml:space="preserve">(the </w:t>
      </w:r>
      <w:r>
        <w:t>"</w:t>
      </w:r>
      <w:r w:rsidR="00613426" w:rsidRPr="00DE030B">
        <w:rPr>
          <w:b/>
        </w:rPr>
        <w:t>Notes</w:t>
      </w:r>
      <w:r w:rsidRPr="00E80738">
        <w:rPr>
          <w:bCs/>
        </w:rPr>
        <w:t>"</w:t>
      </w:r>
      <w:r w:rsidR="00613426">
        <w:t xml:space="preserve">) to tender their Notes for purchase by the Offeror for cash (such invitation, the </w:t>
      </w:r>
      <w:r w:rsidR="0047283A">
        <w:t>"</w:t>
      </w:r>
      <w:r w:rsidR="00613426" w:rsidRPr="002504FB">
        <w:rPr>
          <w:b/>
        </w:rPr>
        <w:t>Offer</w:t>
      </w:r>
      <w:r w:rsidR="0047283A" w:rsidRPr="00E80738">
        <w:rPr>
          <w:bCs/>
        </w:rPr>
        <w:t>"</w:t>
      </w:r>
      <w:r w:rsidR="00613426">
        <w:t xml:space="preserve">). </w:t>
      </w:r>
    </w:p>
    <w:p w14:paraId="3BFB8033" w14:textId="4E33DFEC" w:rsidR="00613426" w:rsidRDefault="00613426" w:rsidP="00613426">
      <w:pPr>
        <w:pStyle w:val="AODocTxt"/>
      </w:pPr>
      <w:r>
        <w:t xml:space="preserve">The Offer was announced on </w:t>
      </w:r>
      <w:r w:rsidR="0047283A">
        <w:t xml:space="preserve">16 May 2023 </w:t>
      </w:r>
      <w:r>
        <w:t xml:space="preserve">and was made on the terms and subject to the conditions contained in the tender offer memorandum dated </w:t>
      </w:r>
      <w:r w:rsidR="0047283A">
        <w:t xml:space="preserve">16 May 2023 </w:t>
      </w:r>
      <w:r>
        <w:t xml:space="preserve">(the </w:t>
      </w:r>
      <w:r w:rsidR="0047283A">
        <w:t>"</w:t>
      </w:r>
      <w:r w:rsidRPr="002504FB">
        <w:rPr>
          <w:b/>
        </w:rPr>
        <w:t>Tender Offer Memorandum</w:t>
      </w:r>
      <w:r w:rsidR="0047283A" w:rsidRPr="00E80738">
        <w:rPr>
          <w:bCs/>
        </w:rPr>
        <w:t>"</w:t>
      </w:r>
      <w:r>
        <w:t xml:space="preserve">) prepared by the Offeror in connection with the Offer. Capitalised terms used in this announcement but not defined have the meaning given to them in the Tender Offer Memorandum. </w:t>
      </w:r>
    </w:p>
    <w:p w14:paraId="3A71FC0B" w14:textId="681C39FD" w:rsidR="00613426" w:rsidRDefault="00613426" w:rsidP="00613426">
      <w:pPr>
        <w:pStyle w:val="AODocTxt"/>
      </w:pPr>
      <w:r>
        <w:t>The Expiration Deadline for the Offer was 5.00 p.m. (CE</w:t>
      </w:r>
      <w:r w:rsidR="0047283A">
        <w:t>S</w:t>
      </w:r>
      <w:r>
        <w:t xml:space="preserve">T) on </w:t>
      </w:r>
      <w:r w:rsidR="0047283A">
        <w:t>23 May 2023</w:t>
      </w:r>
      <w:r>
        <w:t>.</w:t>
      </w:r>
    </w:p>
    <w:p w14:paraId="3202B701" w14:textId="7C636B46" w:rsidR="00613426" w:rsidRDefault="00613426" w:rsidP="00613426">
      <w:pPr>
        <w:pStyle w:val="AODocTxt"/>
      </w:pPr>
      <w:r>
        <w:t>The Offeror announces today that it has decided to accept all Notes validly tendered pursuant to the Offer and, accordingly, it will accept for purchase €</w:t>
      </w:r>
      <w:r w:rsidR="000F46B2" w:rsidRPr="000F46B2">
        <w:t xml:space="preserve">258,865,000 </w:t>
      </w:r>
      <w:r>
        <w:t>in aggregate nominal amount of the Notes pursuant to the Offer.</w:t>
      </w:r>
    </w:p>
    <w:p w14:paraId="6261C06D" w14:textId="2A66DD91" w:rsidR="0047283A" w:rsidRDefault="0047283A" w:rsidP="0047283A">
      <w:pPr>
        <w:pStyle w:val="AODocTxt"/>
        <w:spacing w:before="120"/>
      </w:pPr>
      <w:r>
        <w:t>A summary of the final results of the Offer appears below:</w:t>
      </w:r>
    </w:p>
    <w:p w14:paraId="474ED952" w14:textId="77777777" w:rsidR="001B02C3" w:rsidRDefault="001B02C3" w:rsidP="0047283A">
      <w:pPr>
        <w:pStyle w:val="AODocTxt"/>
        <w:spacing w:before="120"/>
      </w:pPr>
    </w:p>
    <w:tbl>
      <w:tblPr>
        <w:tblW w:w="0" w:type="auto"/>
        <w:tblCellMar>
          <w:left w:w="115" w:type="dxa"/>
          <w:right w:w="115" w:type="dxa"/>
        </w:tblCellMar>
        <w:tblLook w:val="01E0" w:firstRow="1" w:lastRow="1" w:firstColumn="1" w:lastColumn="1" w:noHBand="0" w:noVBand="0"/>
      </w:tblPr>
      <w:tblGrid>
        <w:gridCol w:w="2030"/>
        <w:gridCol w:w="1243"/>
        <w:gridCol w:w="2747"/>
        <w:gridCol w:w="1482"/>
        <w:gridCol w:w="1132"/>
        <w:gridCol w:w="1005"/>
      </w:tblGrid>
      <w:tr w:rsidR="00D84497" w:rsidRPr="00185F67" w14:paraId="373FB0A0" w14:textId="77777777" w:rsidTr="00D84497">
        <w:tc>
          <w:tcPr>
            <w:tcW w:w="0" w:type="auto"/>
            <w:vAlign w:val="bottom"/>
            <w:hideMark/>
          </w:tcPr>
          <w:p w14:paraId="5B1FEDB6" w14:textId="77777777" w:rsidR="00D84497" w:rsidRPr="0047283A" w:rsidRDefault="00D84497" w:rsidP="00185F67">
            <w:pPr>
              <w:pStyle w:val="text1"/>
              <w:spacing w:line="276" w:lineRule="auto"/>
              <w:ind w:firstLine="0"/>
              <w:jc w:val="center"/>
              <w:rPr>
                <w:b/>
                <w:sz w:val="16"/>
                <w:szCs w:val="16"/>
              </w:rPr>
            </w:pPr>
            <w:r w:rsidRPr="0047283A">
              <w:rPr>
                <w:b/>
                <w:sz w:val="16"/>
                <w:szCs w:val="16"/>
              </w:rPr>
              <w:t>Description of the Notes</w:t>
            </w:r>
          </w:p>
        </w:tc>
        <w:tc>
          <w:tcPr>
            <w:tcW w:w="0" w:type="auto"/>
            <w:vAlign w:val="bottom"/>
            <w:hideMark/>
          </w:tcPr>
          <w:p w14:paraId="72EF5055" w14:textId="77777777" w:rsidR="00D84497" w:rsidRPr="0047283A" w:rsidRDefault="00D84497" w:rsidP="00185F67">
            <w:pPr>
              <w:pStyle w:val="text1"/>
              <w:spacing w:line="276" w:lineRule="auto"/>
              <w:ind w:firstLine="0"/>
              <w:jc w:val="center"/>
              <w:rPr>
                <w:b/>
                <w:sz w:val="16"/>
                <w:szCs w:val="16"/>
              </w:rPr>
            </w:pPr>
            <w:r w:rsidRPr="0047283A">
              <w:rPr>
                <w:b/>
                <w:sz w:val="16"/>
                <w:szCs w:val="16"/>
              </w:rPr>
              <w:t>ISIN /</w:t>
            </w:r>
            <w:r w:rsidRPr="0047283A">
              <w:rPr>
                <w:b/>
                <w:sz w:val="16"/>
                <w:szCs w:val="16"/>
              </w:rPr>
              <w:br/>
              <w:t>Common Code</w:t>
            </w:r>
          </w:p>
        </w:tc>
        <w:tc>
          <w:tcPr>
            <w:tcW w:w="0" w:type="auto"/>
            <w:vAlign w:val="bottom"/>
            <w:hideMark/>
          </w:tcPr>
          <w:p w14:paraId="61E9B853" w14:textId="5088CC8C" w:rsidR="00D84497" w:rsidRPr="0047283A" w:rsidRDefault="001B02C3" w:rsidP="00185F67">
            <w:pPr>
              <w:pStyle w:val="text1"/>
              <w:spacing w:line="276" w:lineRule="auto"/>
              <w:ind w:firstLine="0"/>
              <w:jc w:val="center"/>
              <w:rPr>
                <w:b/>
                <w:sz w:val="16"/>
                <w:szCs w:val="16"/>
              </w:rPr>
            </w:pPr>
            <w:r w:rsidRPr="001B02C3">
              <w:rPr>
                <w:b/>
                <w:sz w:val="16"/>
                <w:szCs w:val="16"/>
              </w:rPr>
              <w:t>Aggregate nominal amount of Notes validly tendered and accepted for purchase</w:t>
            </w:r>
          </w:p>
        </w:tc>
        <w:tc>
          <w:tcPr>
            <w:tcW w:w="0" w:type="auto"/>
            <w:vAlign w:val="bottom"/>
            <w:hideMark/>
          </w:tcPr>
          <w:p w14:paraId="5E513446" w14:textId="77777777" w:rsidR="00D84497" w:rsidRPr="0047283A" w:rsidRDefault="00D84497" w:rsidP="00185F67">
            <w:pPr>
              <w:pStyle w:val="text1"/>
              <w:spacing w:line="276" w:lineRule="auto"/>
              <w:ind w:firstLine="0"/>
              <w:jc w:val="center"/>
              <w:rPr>
                <w:b/>
                <w:sz w:val="16"/>
                <w:szCs w:val="16"/>
              </w:rPr>
            </w:pPr>
            <w:r w:rsidRPr="0047283A">
              <w:rPr>
                <w:b/>
                <w:sz w:val="16"/>
                <w:szCs w:val="16"/>
              </w:rPr>
              <w:t>Interpolated Mid-Swap Rate</w:t>
            </w:r>
          </w:p>
        </w:tc>
        <w:tc>
          <w:tcPr>
            <w:tcW w:w="0" w:type="auto"/>
          </w:tcPr>
          <w:p w14:paraId="5B007873" w14:textId="4D911D74" w:rsidR="00D84497" w:rsidRPr="0047283A" w:rsidRDefault="00D84497" w:rsidP="00185F67">
            <w:pPr>
              <w:pStyle w:val="text1"/>
              <w:spacing w:line="276" w:lineRule="auto"/>
              <w:ind w:firstLine="0"/>
              <w:jc w:val="center"/>
              <w:rPr>
                <w:b/>
                <w:sz w:val="16"/>
                <w:szCs w:val="16"/>
              </w:rPr>
            </w:pPr>
            <w:r>
              <w:rPr>
                <w:b/>
                <w:sz w:val="16"/>
                <w:szCs w:val="16"/>
              </w:rPr>
              <w:t>Fixed Spread Amount</w:t>
            </w:r>
          </w:p>
        </w:tc>
        <w:tc>
          <w:tcPr>
            <w:tcW w:w="0" w:type="auto"/>
            <w:vAlign w:val="bottom"/>
            <w:hideMark/>
          </w:tcPr>
          <w:p w14:paraId="6C4F3F63" w14:textId="1B1DA2EF" w:rsidR="00D84497" w:rsidRPr="0047283A" w:rsidRDefault="00D84497" w:rsidP="00185F67">
            <w:pPr>
              <w:pStyle w:val="text1"/>
              <w:spacing w:line="276" w:lineRule="auto"/>
              <w:ind w:firstLine="0"/>
              <w:jc w:val="center"/>
              <w:rPr>
                <w:b/>
                <w:sz w:val="16"/>
                <w:szCs w:val="16"/>
              </w:rPr>
            </w:pPr>
            <w:r w:rsidRPr="0047283A">
              <w:rPr>
                <w:b/>
                <w:sz w:val="16"/>
                <w:szCs w:val="16"/>
              </w:rPr>
              <w:t>Purchase Price</w:t>
            </w:r>
          </w:p>
        </w:tc>
      </w:tr>
      <w:tr w:rsidR="00D84497" w:rsidRPr="00185F67" w14:paraId="06C21E47" w14:textId="77777777" w:rsidTr="00D84497">
        <w:tc>
          <w:tcPr>
            <w:tcW w:w="0" w:type="auto"/>
            <w:hideMark/>
          </w:tcPr>
          <w:p w14:paraId="2167C71D" w14:textId="77777777" w:rsidR="00D84497" w:rsidRPr="0047283A" w:rsidRDefault="00D84497" w:rsidP="006D0EB9">
            <w:pPr>
              <w:pStyle w:val="text1"/>
              <w:spacing w:before="60" w:line="276" w:lineRule="auto"/>
              <w:ind w:firstLine="0"/>
              <w:jc w:val="center"/>
              <w:rPr>
                <w:sz w:val="16"/>
                <w:szCs w:val="16"/>
              </w:rPr>
            </w:pPr>
            <w:r w:rsidRPr="0047283A">
              <w:rPr>
                <w:sz w:val="16"/>
                <w:szCs w:val="16"/>
              </w:rPr>
              <w:t>€500,000,000 0.100 per cent. Notes due 20 June 2024</w:t>
            </w:r>
          </w:p>
        </w:tc>
        <w:tc>
          <w:tcPr>
            <w:tcW w:w="0" w:type="auto"/>
            <w:hideMark/>
          </w:tcPr>
          <w:p w14:paraId="254E66F9" w14:textId="77777777" w:rsidR="00D84497" w:rsidRPr="0047283A" w:rsidRDefault="00D84497" w:rsidP="006D0EB9">
            <w:pPr>
              <w:pStyle w:val="text1"/>
              <w:spacing w:before="60" w:line="276" w:lineRule="auto"/>
              <w:ind w:firstLine="0"/>
              <w:jc w:val="center"/>
              <w:rPr>
                <w:sz w:val="16"/>
                <w:szCs w:val="16"/>
              </w:rPr>
            </w:pPr>
            <w:r w:rsidRPr="0047283A">
              <w:rPr>
                <w:sz w:val="16"/>
                <w:szCs w:val="16"/>
              </w:rPr>
              <w:t>XS2015295814</w:t>
            </w:r>
          </w:p>
          <w:p w14:paraId="4BD12437" w14:textId="77777777" w:rsidR="00D84497" w:rsidRPr="0047283A" w:rsidRDefault="00D84497" w:rsidP="006D0EB9">
            <w:pPr>
              <w:pStyle w:val="text1"/>
              <w:spacing w:before="60" w:line="276" w:lineRule="auto"/>
              <w:ind w:firstLine="0"/>
              <w:jc w:val="center"/>
              <w:rPr>
                <w:sz w:val="16"/>
                <w:szCs w:val="16"/>
              </w:rPr>
            </w:pPr>
            <w:r w:rsidRPr="0047283A">
              <w:rPr>
                <w:sz w:val="16"/>
                <w:szCs w:val="16"/>
              </w:rPr>
              <w:t>/ 201529581</w:t>
            </w:r>
          </w:p>
        </w:tc>
        <w:tc>
          <w:tcPr>
            <w:tcW w:w="0" w:type="auto"/>
          </w:tcPr>
          <w:p w14:paraId="5EA701D9" w14:textId="2AB1FE84" w:rsidR="00D84497" w:rsidRPr="0047283A" w:rsidRDefault="000F46B2" w:rsidP="006D0EB9">
            <w:pPr>
              <w:pStyle w:val="text1"/>
              <w:spacing w:before="60" w:line="276" w:lineRule="auto"/>
              <w:ind w:firstLine="0"/>
              <w:jc w:val="center"/>
              <w:rPr>
                <w:sz w:val="16"/>
                <w:szCs w:val="16"/>
              </w:rPr>
            </w:pPr>
            <w:r w:rsidRPr="000F46B2">
              <w:rPr>
                <w:sz w:val="16"/>
                <w:szCs w:val="16"/>
              </w:rPr>
              <w:t>€258,865,000</w:t>
            </w:r>
          </w:p>
        </w:tc>
        <w:tc>
          <w:tcPr>
            <w:tcW w:w="0" w:type="auto"/>
            <w:hideMark/>
          </w:tcPr>
          <w:p w14:paraId="12E861DB" w14:textId="06DDE63F" w:rsidR="00D84497" w:rsidRPr="00E80738" w:rsidRDefault="000B535C" w:rsidP="00E80738">
            <w:pPr>
              <w:pStyle w:val="text1"/>
              <w:spacing w:before="60" w:line="276" w:lineRule="auto"/>
              <w:ind w:firstLine="0"/>
              <w:jc w:val="center"/>
            </w:pPr>
            <w:r w:rsidRPr="000B535C">
              <w:rPr>
                <w:sz w:val="16"/>
                <w:szCs w:val="16"/>
              </w:rPr>
              <w:t>3.879</w:t>
            </w:r>
            <w:r>
              <w:rPr>
                <w:sz w:val="16"/>
                <w:szCs w:val="16"/>
              </w:rPr>
              <w:t xml:space="preserve"> </w:t>
            </w:r>
            <w:r w:rsidR="00D84497" w:rsidRPr="006D0EB9">
              <w:rPr>
                <w:sz w:val="16"/>
                <w:szCs w:val="16"/>
              </w:rPr>
              <w:t>per cent.</w:t>
            </w:r>
          </w:p>
        </w:tc>
        <w:tc>
          <w:tcPr>
            <w:tcW w:w="0" w:type="auto"/>
          </w:tcPr>
          <w:p w14:paraId="412ECC2C" w14:textId="410739DE" w:rsidR="00D84497" w:rsidRPr="00185F67" w:rsidRDefault="00D84497" w:rsidP="006D0EB9">
            <w:pPr>
              <w:pStyle w:val="text1"/>
              <w:spacing w:before="60" w:line="276" w:lineRule="auto"/>
              <w:ind w:firstLine="0"/>
              <w:jc w:val="center"/>
              <w:rPr>
                <w:sz w:val="16"/>
                <w:szCs w:val="16"/>
              </w:rPr>
            </w:pPr>
            <w:r w:rsidRPr="00D84497">
              <w:rPr>
                <w:sz w:val="16"/>
                <w:szCs w:val="16"/>
              </w:rPr>
              <w:t>-45 basis points</w:t>
            </w:r>
          </w:p>
        </w:tc>
        <w:tc>
          <w:tcPr>
            <w:tcW w:w="0" w:type="auto"/>
            <w:hideMark/>
          </w:tcPr>
          <w:p w14:paraId="77FED86F" w14:textId="434B3A5F" w:rsidR="00D84497" w:rsidRPr="0047283A" w:rsidRDefault="000B535C" w:rsidP="006D0EB9">
            <w:pPr>
              <w:pStyle w:val="text1"/>
              <w:spacing w:before="60" w:line="276" w:lineRule="auto"/>
              <w:ind w:firstLine="0"/>
              <w:jc w:val="center"/>
              <w:rPr>
                <w:sz w:val="16"/>
                <w:szCs w:val="16"/>
                <w:highlight w:val="yellow"/>
              </w:rPr>
            </w:pPr>
            <w:r w:rsidRPr="000B535C">
              <w:rPr>
                <w:sz w:val="16"/>
                <w:szCs w:val="16"/>
              </w:rPr>
              <w:t>96.565</w:t>
            </w:r>
            <w:r>
              <w:rPr>
                <w:sz w:val="16"/>
                <w:szCs w:val="16"/>
              </w:rPr>
              <w:t xml:space="preserve"> </w:t>
            </w:r>
            <w:r w:rsidR="00D84497" w:rsidRPr="00185F67">
              <w:rPr>
                <w:sz w:val="16"/>
                <w:szCs w:val="16"/>
              </w:rPr>
              <w:t>per cent.</w:t>
            </w:r>
          </w:p>
        </w:tc>
      </w:tr>
    </w:tbl>
    <w:p w14:paraId="6CE30241" w14:textId="16C7B374" w:rsidR="00704B3E" w:rsidRDefault="0047283A" w:rsidP="00613426">
      <w:pPr>
        <w:pStyle w:val="AODocTxt"/>
      </w:pPr>
      <w:r>
        <w:t>T</w:t>
      </w:r>
      <w:r w:rsidR="00613426">
        <w:t xml:space="preserve">he Purchase Price the Offeror will pay for those Notes accepted for purchase pursuant to the Offer is </w:t>
      </w:r>
      <w:r w:rsidR="000B535C" w:rsidRPr="000B535C">
        <w:t>96.565</w:t>
      </w:r>
      <w:r w:rsidR="000B535C">
        <w:t xml:space="preserve"> </w:t>
      </w:r>
      <w:r w:rsidR="00613426">
        <w:t>per cent. of their nominal amount. The Offeror will also pay an Accrued Interest Payment in respect of such Notes.</w:t>
      </w:r>
    </w:p>
    <w:p w14:paraId="3F7DB167" w14:textId="77221B56" w:rsidR="0047283A" w:rsidRDefault="0047283A" w:rsidP="0047283A">
      <w:pPr>
        <w:pStyle w:val="AODocTxt"/>
        <w:spacing w:before="120"/>
      </w:pPr>
      <w:r w:rsidRPr="00613426">
        <w:t xml:space="preserve">The Tender </w:t>
      </w:r>
      <w:r>
        <w:t xml:space="preserve">Offer Settlement Date is expected to be 26 May 2023. Following settlement of the Offer, </w:t>
      </w:r>
      <w:r w:rsidRPr="00EE2FFD">
        <w:t>€</w:t>
      </w:r>
      <w:r w:rsidR="000F46B2" w:rsidRPr="000F46B2">
        <w:t>241,135,000</w:t>
      </w:r>
      <w:r>
        <w:t xml:space="preserve"> in aggregate nominal amount of the Notes will remain outstanding.</w:t>
      </w:r>
    </w:p>
    <w:p w14:paraId="0207AB25" w14:textId="6380B13F" w:rsidR="00DE030B" w:rsidRDefault="00DE030B" w:rsidP="00DE030B">
      <w:pPr>
        <w:pStyle w:val="AODocTxt"/>
        <w:spacing w:before="120"/>
      </w:pPr>
      <w:r w:rsidRPr="00DE030B">
        <w:rPr>
          <w:b/>
        </w:rPr>
        <w:t xml:space="preserve">Barclays Bank </w:t>
      </w:r>
      <w:r w:rsidR="0047283A">
        <w:rPr>
          <w:b/>
        </w:rPr>
        <w:t xml:space="preserve">Ireland </w:t>
      </w:r>
      <w:r w:rsidRPr="00DE030B">
        <w:rPr>
          <w:b/>
        </w:rPr>
        <w:t>PLC</w:t>
      </w:r>
      <w:r>
        <w:t xml:space="preserve"> (</w:t>
      </w:r>
      <w:r w:rsidR="0047283A">
        <w:t xml:space="preserve">Email: </w:t>
      </w:r>
      <w:hyperlink r:id="rId9" w:history="1">
        <w:r w:rsidR="0047283A" w:rsidRPr="0047283A">
          <w:rPr>
            <w:rStyle w:val="Hyperlink"/>
          </w:rPr>
          <w:t>eu.lm@barclays.com</w:t>
        </w:r>
      </w:hyperlink>
      <w:r w:rsidR="0047283A">
        <w:t xml:space="preserve">; </w:t>
      </w:r>
      <w:r>
        <w:t>Attention: Liability Management Group);</w:t>
      </w:r>
      <w:r w:rsidR="0047283A">
        <w:t xml:space="preserve"> </w:t>
      </w:r>
      <w:r w:rsidR="0047283A" w:rsidRPr="00E80738">
        <w:rPr>
          <w:b/>
          <w:bCs/>
        </w:rPr>
        <w:t>Citigroup Global Markets Limited</w:t>
      </w:r>
      <w:r>
        <w:t xml:space="preserve"> </w:t>
      </w:r>
      <w:r w:rsidR="0047283A">
        <w:t xml:space="preserve">(Telephone: </w:t>
      </w:r>
      <w:r w:rsidR="0047283A" w:rsidRPr="0047283A">
        <w:t>+44 20 7986 8969</w:t>
      </w:r>
      <w:r w:rsidR="0047283A">
        <w:t xml:space="preserve">; Email: </w:t>
      </w:r>
      <w:hyperlink r:id="rId10" w:history="1">
        <w:r w:rsidR="0047283A" w:rsidRPr="00F17227">
          <w:rPr>
            <w:rStyle w:val="Hyperlink"/>
          </w:rPr>
          <w:t>liabilitymanagement.europe@citi.com</w:t>
        </w:r>
      </w:hyperlink>
      <w:r w:rsidR="0047283A">
        <w:t xml:space="preserve">; Attention: Liability Management Group) </w:t>
      </w:r>
      <w:r>
        <w:t>are acting as Dealer Managers for the Offer.</w:t>
      </w:r>
    </w:p>
    <w:p w14:paraId="6C443C33" w14:textId="1B278D6B" w:rsidR="00DE030B" w:rsidRPr="00613426" w:rsidRDefault="00DE030B" w:rsidP="00DE030B">
      <w:pPr>
        <w:pStyle w:val="AODocTxt"/>
        <w:spacing w:before="120"/>
      </w:pPr>
      <w:r w:rsidRPr="00DE030B">
        <w:rPr>
          <w:b/>
        </w:rPr>
        <w:lastRenderedPageBreak/>
        <w:t>Citibank, N.A., London Branch</w:t>
      </w:r>
      <w:r>
        <w:t xml:space="preserve"> (Telephone: +44 20 7508 3867; Attention: Exchange Team; Email: citiexchanges@citi.com) is acting as Tender Agent for the Offer.</w:t>
      </w:r>
    </w:p>
    <w:p w14:paraId="48A7ED5E" w14:textId="77777777" w:rsidR="00704B3E" w:rsidRPr="00CE5634" w:rsidRDefault="00704B3E" w:rsidP="00704B3E">
      <w:pPr>
        <w:pStyle w:val="AODocTxt"/>
        <w:keepNext/>
        <w:jc w:val="left"/>
        <w:rPr>
          <w:b/>
        </w:rPr>
      </w:pPr>
      <w:r w:rsidRPr="00CE5634">
        <w:rPr>
          <w:b/>
        </w:rPr>
        <w:t xml:space="preserve">DISCLAIMER </w:t>
      </w:r>
    </w:p>
    <w:p w14:paraId="6D4A0EE8" w14:textId="181612E7" w:rsidR="00704B3E" w:rsidRPr="0045544D" w:rsidRDefault="00704B3E" w:rsidP="00613426">
      <w:pPr>
        <w:pStyle w:val="AODocTxt"/>
        <w:spacing w:before="120"/>
      </w:pPr>
      <w:r w:rsidRPr="0045544D">
        <w:t xml:space="preserve">This announcement must be read in conjunction with the Tender Offer Memorandum.  </w:t>
      </w:r>
      <w:r w:rsidR="00613426">
        <w:t>No offer or invitation to acquire any securities is being made pursuant to this announcement. The distribution of this announcement and the Tender Offer Memorandum in certain jurisdictions may be restricted by law. Persons into whose possession this announcement and/or the Tender Offer Memorandum comes are required by each of the Offeror, the Dealer Managers and the Tender Agent to inform themselves about, and to observe, any such restrictions.</w:t>
      </w:r>
    </w:p>
    <w:sectPr w:rsidR="00704B3E" w:rsidRPr="0045544D" w:rsidSect="00704B3E">
      <w:headerReference w:type="even" r:id="rId11"/>
      <w:headerReference w:type="default" r:id="rId12"/>
      <w:footerReference w:type="even" r:id="rId13"/>
      <w:footerReference w:type="default" r:id="rId14"/>
      <w:headerReference w:type="first" r:id="rId15"/>
      <w:footerReference w:type="first" r:id="rId16"/>
      <w:pgSz w:w="11907" w:h="16839" w:code="9"/>
      <w:pgMar w:top="1588" w:right="1134" w:bottom="1021" w:left="1134" w:header="851" w:footer="45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0661E" w14:textId="77777777" w:rsidR="00704B3E" w:rsidRPr="00920631" w:rsidRDefault="00704B3E" w:rsidP="00704B3E">
      <w:r w:rsidRPr="00920631">
        <w:separator/>
      </w:r>
    </w:p>
  </w:endnote>
  <w:endnote w:type="continuationSeparator" w:id="0">
    <w:p w14:paraId="19DA0D08" w14:textId="77777777" w:rsidR="00704B3E" w:rsidRPr="00920631" w:rsidRDefault="00704B3E" w:rsidP="00704B3E">
      <w:r w:rsidRPr="00920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D25E" w14:textId="77777777" w:rsidR="00AF61D1" w:rsidRDefault="00AF6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09"/>
      <w:gridCol w:w="3214"/>
      <w:gridCol w:w="3216"/>
    </w:tblGrid>
    <w:tr w:rsidR="00704B3E" w:rsidRPr="00D251B2" w14:paraId="2741C3C5" w14:textId="77777777" w:rsidTr="00704B3E">
      <w:tc>
        <w:tcPr>
          <w:tcW w:w="5000" w:type="pct"/>
          <w:gridSpan w:val="3"/>
          <w:tcMar>
            <w:top w:w="170" w:type="dxa"/>
          </w:tcMar>
        </w:tcPr>
        <w:p w14:paraId="375DDF06" w14:textId="3B397FEC" w:rsidR="00704B3E" w:rsidRPr="00D251B2" w:rsidRDefault="00AF61D1" w:rsidP="00704B3E">
          <w:pPr>
            <w:pStyle w:val="AONormal8LBold"/>
          </w:pPr>
          <w:bookmarkStart w:id="1" w:name="bmkFooterPrimaryDoc"/>
          <w:r>
            <w:rPr>
              <w:noProof/>
            </w:rPr>
            <mc:AlternateContent>
              <mc:Choice Requires="wps">
                <w:drawing>
                  <wp:anchor distT="0" distB="0" distL="114300" distR="114300" simplePos="0" relativeHeight="251659264" behindDoc="0" locked="0" layoutInCell="0" allowOverlap="1" wp14:anchorId="27ED455F" wp14:editId="3FD03426">
                    <wp:simplePos x="0" y="0"/>
                    <wp:positionH relativeFrom="page">
                      <wp:posOffset>0</wp:posOffset>
                    </wp:positionH>
                    <wp:positionV relativeFrom="page">
                      <wp:posOffset>10228580</wp:posOffset>
                    </wp:positionV>
                    <wp:extent cx="7560945" cy="273050"/>
                    <wp:effectExtent l="0" t="0" r="0" b="12700"/>
                    <wp:wrapNone/>
                    <wp:docPr id="1" name="MSIPCM39594c61bf34389faa24294e" descr="{&quot;HashCode&quot;:4420470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9E505C" w14:textId="398FBC17" w:rsidR="00AF61D1" w:rsidRPr="00AF61D1" w:rsidRDefault="00AF61D1" w:rsidP="00AF61D1">
                                <w:pPr>
                                  <w:jc w:val="center"/>
                                  <w:rPr>
                                    <w:rFonts w:ascii="Calibri" w:hAnsi="Calibri" w:cs="Calibri"/>
                                    <w:color w:val="000000"/>
                                    <w:sz w:val="20"/>
                                  </w:rPr>
                                </w:pPr>
                                <w:r w:rsidRPr="00AF61D1">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D455F" id="_x0000_t202" coordsize="21600,21600" o:spt="202" path="m,l,21600r21600,l21600,xe">
                    <v:stroke joinstyle="miter"/>
                    <v:path gradientshapeok="t" o:connecttype="rect"/>
                  </v:shapetype>
                  <v:shape id="MSIPCM39594c61bf34389faa24294e" o:spid="_x0000_s1026" type="#_x0000_t202" alt="{&quot;HashCode&quot;:442047029,&quot;Height&quot;:841.0,&quot;Width&quot;:595.0,&quot;Placement&quot;:&quot;Footer&quot;,&quot;Index&quot;:&quot;Primary&quot;,&quot;Section&quot;:1,&quot;Top&quot;:0.0,&quot;Left&quot;:0.0}" style="position:absolute;margin-left:0;margin-top:805.4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" o:allowincell="f" filled="f" stroked="f" strokeweight=".5pt">
                    <v:fill o:detectmouseclick="t"/>
                    <v:textbox inset=",0,,0">
                      <w:txbxContent>
                        <w:p w14:paraId="489E505C" w14:textId="398FBC17" w:rsidR="00AF61D1" w:rsidRPr="00AF61D1" w:rsidRDefault="00AF61D1" w:rsidP="00AF61D1">
                          <w:pPr>
                            <w:jc w:val="center"/>
                            <w:rPr>
                              <w:rFonts w:ascii="Calibri" w:hAnsi="Calibri" w:cs="Calibri"/>
                              <w:color w:val="000000"/>
                              <w:sz w:val="20"/>
                            </w:rPr>
                          </w:pPr>
                          <w:r w:rsidRPr="00AF61D1">
                            <w:rPr>
                              <w:rFonts w:ascii="Calibri" w:hAnsi="Calibri" w:cs="Calibri"/>
                              <w:color w:val="000000"/>
                              <w:sz w:val="20"/>
                            </w:rPr>
                            <w:t>Internal</w:t>
                          </w:r>
                        </w:p>
                      </w:txbxContent>
                    </v:textbox>
                    <w10:wrap anchorx="page" anchory="page"/>
                  </v:shape>
                </w:pict>
              </mc:Fallback>
            </mc:AlternateContent>
          </w:r>
          <w:fldSimple w:instr=" DOCPROPERTY cpFooterText ">
            <w:r w:rsidR="00704B3E">
              <w:t xml:space="preserve"> </w:t>
            </w:r>
          </w:fldSimple>
        </w:p>
      </w:tc>
    </w:tr>
    <w:tr w:rsidR="00704B3E" w:rsidRPr="00D251B2" w14:paraId="3FE3F278" w14:textId="77777777" w:rsidTr="00704B3E">
      <w:tc>
        <w:tcPr>
          <w:tcW w:w="1665" w:type="pct"/>
        </w:tcPr>
        <w:p w14:paraId="21002732" w14:textId="77777777" w:rsidR="00704B3E" w:rsidRPr="00D251B2" w:rsidRDefault="00704B3E" w:rsidP="00704B3E">
          <w:pPr>
            <w:pStyle w:val="AONormal8L"/>
          </w:pPr>
        </w:p>
      </w:tc>
      <w:tc>
        <w:tcPr>
          <w:tcW w:w="1667" w:type="pct"/>
        </w:tcPr>
        <w:p w14:paraId="1DEC7FB5" w14:textId="77777777" w:rsidR="00704B3E" w:rsidRPr="00D251B2" w:rsidRDefault="00704B3E" w:rsidP="00704B3E">
          <w:pPr>
            <w:pStyle w:val="AONormal8C"/>
          </w:pPr>
          <w:r w:rsidRPr="00D251B2">
            <w:fldChar w:fldCharType="begin"/>
          </w:r>
          <w:r w:rsidRPr="00D251B2">
            <w:instrText xml:space="preserve"> PAGE  \* Arabic  \* MERGEFORMAT </w:instrText>
          </w:r>
          <w:r w:rsidRPr="00D251B2">
            <w:fldChar w:fldCharType="separate"/>
          </w:r>
          <w:r>
            <w:rPr>
              <w:noProof/>
            </w:rPr>
            <w:t>1</w:t>
          </w:r>
          <w:r w:rsidRPr="00D251B2">
            <w:fldChar w:fldCharType="end"/>
          </w:r>
        </w:p>
      </w:tc>
      <w:tc>
        <w:tcPr>
          <w:tcW w:w="1667" w:type="pct"/>
        </w:tcPr>
        <w:p w14:paraId="14EC14BA" w14:textId="77777777" w:rsidR="00704B3E" w:rsidRPr="00D251B2" w:rsidRDefault="00704B3E" w:rsidP="00704B3E">
          <w:pPr>
            <w:pStyle w:val="AONormal8R"/>
          </w:pPr>
        </w:p>
      </w:tc>
    </w:tr>
    <w:bookmarkEnd w:id="1"/>
  </w:tbl>
  <w:p w14:paraId="26D9C9B3" w14:textId="77777777" w:rsidR="00704B3E" w:rsidRPr="00920631" w:rsidRDefault="00704B3E" w:rsidP="00704B3E">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1"/>
      <w:gridCol w:w="3214"/>
      <w:gridCol w:w="3214"/>
    </w:tblGrid>
    <w:tr w:rsidR="00704B3E" w:rsidRPr="00D251B2" w14:paraId="65C3ACF9" w14:textId="77777777" w:rsidTr="00704B3E">
      <w:tc>
        <w:tcPr>
          <w:tcW w:w="5000" w:type="pct"/>
          <w:gridSpan w:val="3"/>
          <w:tcMar>
            <w:top w:w="170" w:type="dxa"/>
          </w:tcMar>
        </w:tcPr>
        <w:p w14:paraId="2966BF3F" w14:textId="77777777" w:rsidR="00704B3E" w:rsidRPr="00D251B2" w:rsidRDefault="00AF61D1" w:rsidP="00704B3E">
          <w:pPr>
            <w:pStyle w:val="AONormal8LBold"/>
          </w:pPr>
          <w:r>
            <w:fldChar w:fldCharType="begin"/>
          </w:r>
          <w:r>
            <w:instrText xml:space="preserve"> DOCPROPERTY  cpFooterText </w:instrText>
          </w:r>
          <w:r>
            <w:fldChar w:fldCharType="separate"/>
          </w:r>
          <w:r w:rsidR="00704B3E">
            <w:t xml:space="preserve"> </w:t>
          </w:r>
          <w:r>
            <w:fldChar w:fldCharType="end"/>
          </w:r>
        </w:p>
      </w:tc>
    </w:tr>
    <w:tr w:rsidR="00704B3E" w:rsidRPr="00D251B2" w14:paraId="31F28FDC" w14:textId="77777777" w:rsidTr="00704B3E">
      <w:tc>
        <w:tcPr>
          <w:tcW w:w="1666" w:type="pct"/>
        </w:tcPr>
        <w:p w14:paraId="1ECFCB8A" w14:textId="77777777" w:rsidR="00704B3E" w:rsidRPr="00D251B2" w:rsidRDefault="00AF61D1" w:rsidP="00704B3E">
          <w:pPr>
            <w:pStyle w:val="AONormal8L"/>
          </w:pPr>
          <w:r>
            <w:fldChar w:fldCharType="begin"/>
          </w:r>
          <w:r>
            <w:instrText xml:space="preserve"> DOCPROPERTY  cpCombinedRef </w:instrText>
          </w:r>
          <w:r>
            <w:fldChar w:fldCharType="separate"/>
          </w:r>
          <w:r w:rsidR="00704B3E">
            <w:t>0012230-0012187 ICM:28874123.2</w:t>
          </w:r>
          <w:r>
            <w:fldChar w:fldCharType="end"/>
          </w:r>
        </w:p>
      </w:tc>
      <w:tc>
        <w:tcPr>
          <w:tcW w:w="1667" w:type="pct"/>
        </w:tcPr>
        <w:p w14:paraId="24C02302" w14:textId="77777777" w:rsidR="00704B3E" w:rsidRPr="00D251B2" w:rsidRDefault="00704B3E" w:rsidP="00704B3E">
          <w:pPr>
            <w:pStyle w:val="AONormal8C"/>
          </w:pPr>
          <w:r w:rsidRPr="00D251B2">
            <w:fldChar w:fldCharType="begin"/>
          </w:r>
          <w:r w:rsidRPr="00D251B2">
            <w:instrText xml:space="preserve"> PAGE  \* Arabic  \* MERGEFORMAT </w:instrText>
          </w:r>
          <w:r w:rsidRPr="00D251B2">
            <w:fldChar w:fldCharType="separate"/>
          </w:r>
          <w:r w:rsidRPr="00D251B2">
            <w:rPr>
              <w:noProof/>
            </w:rPr>
            <w:t>1</w:t>
          </w:r>
          <w:r w:rsidRPr="00D251B2">
            <w:fldChar w:fldCharType="end"/>
          </w:r>
        </w:p>
      </w:tc>
      <w:tc>
        <w:tcPr>
          <w:tcW w:w="1667" w:type="pct"/>
        </w:tcPr>
        <w:p w14:paraId="7A0BCE34" w14:textId="77777777" w:rsidR="00704B3E" w:rsidRPr="00D251B2" w:rsidRDefault="00704B3E" w:rsidP="00704B3E">
          <w:pPr>
            <w:pStyle w:val="AONormal8R"/>
          </w:pPr>
        </w:p>
      </w:tc>
    </w:tr>
  </w:tbl>
  <w:p w14:paraId="4185C536" w14:textId="77777777" w:rsidR="00704B3E" w:rsidRDefault="00704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CCD51" w14:textId="77777777" w:rsidR="00704B3E" w:rsidRPr="00920631" w:rsidRDefault="00704B3E" w:rsidP="00704B3E">
      <w:r w:rsidRPr="00920631">
        <w:separator/>
      </w:r>
    </w:p>
  </w:footnote>
  <w:footnote w:type="continuationSeparator" w:id="0">
    <w:p w14:paraId="45C324D4" w14:textId="77777777" w:rsidR="00704B3E" w:rsidRPr="00920631" w:rsidRDefault="00704B3E" w:rsidP="00704B3E">
      <w:r w:rsidRPr="009206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BB53" w14:textId="77777777" w:rsidR="00AF61D1" w:rsidRDefault="00AF6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33BC" w14:textId="77777777" w:rsidR="00AF61D1" w:rsidRDefault="00AF61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9639"/>
    </w:tblGrid>
    <w:tr w:rsidR="00704B3E" w:rsidRPr="00D251B2" w14:paraId="76509C8B" w14:textId="77777777" w:rsidTr="00704B3E">
      <w:tc>
        <w:tcPr>
          <w:tcW w:w="9854" w:type="dxa"/>
        </w:tcPr>
        <w:bookmarkStart w:id="2" w:name="bmkHeaderPrimaryDoc"/>
        <w:p w14:paraId="1BA0790D" w14:textId="77777777" w:rsidR="00704B3E" w:rsidRPr="00D251B2" w:rsidRDefault="00704B3E" w:rsidP="00704B3E">
          <w:pPr>
            <w:pStyle w:val="AONormal8LBold"/>
          </w:pPr>
          <w:r w:rsidRPr="00D251B2">
            <w:fldChar w:fldCharType="begin"/>
          </w:r>
          <w:r w:rsidRPr="00D251B2">
            <w:instrText xml:space="preserve"> DOCPROPERTY  cpHeaderText </w:instrText>
          </w:r>
          <w:r w:rsidRPr="00D251B2">
            <w:fldChar w:fldCharType="separate"/>
          </w:r>
          <w:r>
            <w:t xml:space="preserve"> </w:t>
          </w:r>
          <w:r w:rsidRPr="00D251B2">
            <w:fldChar w:fldCharType="end"/>
          </w:r>
        </w:p>
      </w:tc>
    </w:tr>
    <w:bookmarkEnd w:id="2"/>
  </w:tbl>
  <w:p w14:paraId="0D9282E0" w14:textId="77777777" w:rsidR="00704B3E" w:rsidRDefault="00704B3E" w:rsidP="00704B3E">
    <w:pPr>
      <w:pStyle w:val="AONormal8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9E7"/>
    <w:multiLevelType w:val="multilevel"/>
    <w:tmpl w:val="02827A94"/>
    <w:name w:val="AOApp"/>
    <w:lvl w:ilvl="0">
      <w:start w:val="1"/>
      <w:numFmt w:val="decimal"/>
      <w:pStyle w:val="AO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AO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C8BA0E82"/>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91B2F300"/>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B340FAA"/>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91D542D"/>
    <w:multiLevelType w:val="multilevel"/>
    <w:tmpl w:val="CEA2CDB4"/>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5" w15:restartNumberingAfterBreak="0">
    <w:nsid w:val="3D0E7D39"/>
    <w:multiLevelType w:val="multilevel"/>
    <w:tmpl w:val="B03C890A"/>
    <w:name w:val="AOSch"/>
    <w:lvl w:ilvl="0">
      <w:start w:val="1"/>
      <w:numFmt w:val="decimal"/>
      <w:pStyle w:val="AOSchHead"/>
      <w:suff w:val="nothing"/>
      <w:lvlText w:val="Schedule %1"/>
      <w:lvlJc w:val="left"/>
      <w:pPr>
        <w:tabs>
          <w:tab w:val="num" w:pos="0"/>
        </w:tabs>
        <w:ind w:left="0" w:firstLine="0"/>
      </w:pPr>
      <w:rPr>
        <w:rFonts w:ascii="Times New Roman" w:hAnsi="Times New Roman"/>
        <w:b/>
        <w:caps/>
        <w:smallCaps w:val="0"/>
      </w:rPr>
    </w:lvl>
    <w:lvl w:ilvl="1">
      <w:start w:val="1"/>
      <w:numFmt w:val="decimal"/>
      <w:pStyle w:val="AOSch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E29759A"/>
    <w:multiLevelType w:val="multilevel"/>
    <w:tmpl w:val="E092EC9E"/>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15:restartNumberingAfterBreak="0">
    <w:nsid w:val="41F230E7"/>
    <w:multiLevelType w:val="singleLevel"/>
    <w:tmpl w:val="DC820D2A"/>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8" w15:restartNumberingAfterBreak="0">
    <w:nsid w:val="475B3203"/>
    <w:multiLevelType w:val="multilevel"/>
    <w:tmpl w:val="6096DEFC"/>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9" w15:restartNumberingAfterBreak="0">
    <w:nsid w:val="47B238E7"/>
    <w:multiLevelType w:val="multilevel"/>
    <w:tmpl w:val="7A9658F2"/>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FE385F70"/>
    <w:name w:val="AOAnx"/>
    <w:lvl w:ilvl="0">
      <w:start w:val="1"/>
      <w:numFmt w:val="decimal"/>
      <w:pStyle w:val="AOAnxHead"/>
      <w:suff w:val="nothing"/>
      <w:lvlText w:val="Annex %1"/>
      <w:lvlJc w:val="left"/>
      <w:pPr>
        <w:tabs>
          <w:tab w:val="num" w:pos="0"/>
        </w:tabs>
        <w:ind w:left="0" w:firstLine="0"/>
      </w:pPr>
      <w:rPr>
        <w:rFonts w:ascii="Times New Roman" w:hAnsi="Times New Roman"/>
        <w:b/>
        <w:caps/>
        <w:smallCaps w:val="0"/>
      </w:rPr>
    </w:lvl>
    <w:lvl w:ilvl="1">
      <w:start w:val="1"/>
      <w:numFmt w:val="decimal"/>
      <w:pStyle w:val="AOAnx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FC4EE694"/>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5526F7E4"/>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4E2EC262"/>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FB3E2BC8"/>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6172C5CA"/>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1870E8F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C4E419E8"/>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4B682484"/>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208957320">
    <w:abstractNumId w:val="12"/>
  </w:num>
  <w:num w:numId="2" w16cid:durableId="1482968413">
    <w:abstractNumId w:val="11"/>
  </w:num>
  <w:num w:numId="3" w16cid:durableId="318463982">
    <w:abstractNumId w:val="14"/>
  </w:num>
  <w:num w:numId="4" w16cid:durableId="285703915">
    <w:abstractNumId w:val="18"/>
  </w:num>
  <w:num w:numId="5" w16cid:durableId="1365904015">
    <w:abstractNumId w:val="6"/>
  </w:num>
  <w:num w:numId="6" w16cid:durableId="1317955335">
    <w:abstractNumId w:val="9"/>
  </w:num>
  <w:num w:numId="7" w16cid:durableId="76286994">
    <w:abstractNumId w:val="16"/>
  </w:num>
  <w:num w:numId="8" w16cid:durableId="243532809">
    <w:abstractNumId w:val="0"/>
  </w:num>
  <w:num w:numId="9" w16cid:durableId="1093356055">
    <w:abstractNumId w:val="10"/>
  </w:num>
  <w:num w:numId="10" w16cid:durableId="357514594">
    <w:abstractNumId w:val="5"/>
  </w:num>
  <w:num w:numId="11" w16cid:durableId="450634650">
    <w:abstractNumId w:val="3"/>
  </w:num>
  <w:num w:numId="12" w16cid:durableId="1530222152">
    <w:abstractNumId w:val="2"/>
  </w:num>
  <w:num w:numId="13" w16cid:durableId="1690452996">
    <w:abstractNumId w:val="17"/>
  </w:num>
  <w:num w:numId="14" w16cid:durableId="1729303881">
    <w:abstractNumId w:val="7"/>
  </w:num>
  <w:num w:numId="15" w16cid:durableId="2015374704">
    <w:abstractNumId w:val="13"/>
  </w:num>
  <w:num w:numId="16" w16cid:durableId="265844789">
    <w:abstractNumId w:val="4"/>
  </w:num>
  <w:num w:numId="17" w16cid:durableId="1226063693">
    <w:abstractNumId w:val="15"/>
  </w:num>
  <w:num w:numId="18" w16cid:durableId="1712151465">
    <w:abstractNumId w:val="1"/>
  </w:num>
  <w:num w:numId="19" w16cid:durableId="1230139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B2"/>
    <w:rsid w:val="0005674B"/>
    <w:rsid w:val="000A73AA"/>
    <w:rsid w:val="000B535C"/>
    <w:rsid w:val="000C7B5E"/>
    <w:rsid w:val="000F46B2"/>
    <w:rsid w:val="001B02C3"/>
    <w:rsid w:val="002072B6"/>
    <w:rsid w:val="00237998"/>
    <w:rsid w:val="002504FB"/>
    <w:rsid w:val="00280B04"/>
    <w:rsid w:val="00393A1F"/>
    <w:rsid w:val="00427948"/>
    <w:rsid w:val="0047283A"/>
    <w:rsid w:val="0054428C"/>
    <w:rsid w:val="00554373"/>
    <w:rsid w:val="00572466"/>
    <w:rsid w:val="005C0F3C"/>
    <w:rsid w:val="005C678E"/>
    <w:rsid w:val="005D0F13"/>
    <w:rsid w:val="00602E9E"/>
    <w:rsid w:val="00613426"/>
    <w:rsid w:val="006C50F3"/>
    <w:rsid w:val="006D0EB9"/>
    <w:rsid w:val="00704B3E"/>
    <w:rsid w:val="00774A8C"/>
    <w:rsid w:val="007A565C"/>
    <w:rsid w:val="007A6A8C"/>
    <w:rsid w:val="007D3A49"/>
    <w:rsid w:val="007E1828"/>
    <w:rsid w:val="0083282A"/>
    <w:rsid w:val="008523DC"/>
    <w:rsid w:val="00880963"/>
    <w:rsid w:val="00986BC1"/>
    <w:rsid w:val="009B7755"/>
    <w:rsid w:val="009F18EC"/>
    <w:rsid w:val="00AD4B13"/>
    <w:rsid w:val="00AF61D1"/>
    <w:rsid w:val="00BB4D47"/>
    <w:rsid w:val="00D251B2"/>
    <w:rsid w:val="00D84497"/>
    <w:rsid w:val="00DD55A7"/>
    <w:rsid w:val="00DE030B"/>
    <w:rsid w:val="00E2108F"/>
    <w:rsid w:val="00E45609"/>
    <w:rsid w:val="00E80738"/>
    <w:rsid w:val="00EA2577"/>
    <w:rsid w:val="00F56C50"/>
    <w:rsid w:val="00F67169"/>
    <w:rsid w:val="00F72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59731C"/>
  <w15:chartTrackingRefBased/>
  <w15:docId w15:val="{4B083D24-E63A-4E2A-A801-D6D61EF9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83A"/>
    <w:rPr>
      <w:sz w:val="22"/>
      <w:szCs w:val="22"/>
      <w:lang w:eastAsia="en-US"/>
    </w:rPr>
  </w:style>
  <w:style w:type="paragraph" w:styleId="Heading1">
    <w:name w:val="heading 1"/>
    <w:basedOn w:val="AOHeadings"/>
    <w:next w:val="AODocTxt"/>
    <w:link w:val="Heading1Char"/>
    <w:uiPriority w:val="9"/>
    <w:qFormat/>
    <w:rsid w:val="001E7139"/>
    <w:pPr>
      <w:keepNext/>
      <w:outlineLvl w:val="0"/>
    </w:pPr>
    <w:rPr>
      <w:rFonts w:eastAsia="Times New Roman"/>
      <w:b/>
      <w:bCs/>
      <w:caps/>
      <w:szCs w:val="28"/>
    </w:rPr>
  </w:style>
  <w:style w:type="paragraph" w:styleId="Heading2">
    <w:name w:val="heading 2"/>
    <w:basedOn w:val="AOHeadings"/>
    <w:next w:val="AODocTxt"/>
    <w:link w:val="Heading2Char"/>
    <w:uiPriority w:val="9"/>
    <w:qFormat/>
    <w:rsid w:val="001E7139"/>
    <w:pPr>
      <w:keepNext/>
      <w:outlineLvl w:val="1"/>
    </w:pPr>
    <w:rPr>
      <w:rFonts w:eastAsia="Times New Roman"/>
      <w:b/>
      <w:bCs/>
      <w:szCs w:val="26"/>
    </w:rPr>
  </w:style>
  <w:style w:type="paragraph" w:styleId="Heading3">
    <w:name w:val="heading 3"/>
    <w:basedOn w:val="AOHeadings"/>
    <w:next w:val="AODocTxt"/>
    <w:link w:val="Heading3Char"/>
    <w:uiPriority w:val="9"/>
    <w:qFormat/>
    <w:rsid w:val="001E7139"/>
    <w:pPr>
      <w:outlineLvl w:val="2"/>
    </w:pPr>
    <w:rPr>
      <w:rFonts w:eastAsia="Times New Roman"/>
      <w:bCs/>
    </w:rPr>
  </w:style>
  <w:style w:type="paragraph" w:styleId="Heading4">
    <w:name w:val="heading 4"/>
    <w:basedOn w:val="AOHeadings"/>
    <w:next w:val="AODocTxt"/>
    <w:link w:val="Heading4Char"/>
    <w:uiPriority w:val="9"/>
    <w:qFormat/>
    <w:rsid w:val="001E7139"/>
    <w:pPr>
      <w:outlineLvl w:val="3"/>
    </w:pPr>
    <w:rPr>
      <w:rFonts w:eastAsia="Times New Roman"/>
      <w:bCs/>
      <w:iCs/>
    </w:rPr>
  </w:style>
  <w:style w:type="paragraph" w:styleId="Heading5">
    <w:name w:val="heading 5"/>
    <w:basedOn w:val="AOHeadings"/>
    <w:next w:val="AODocTxt"/>
    <w:link w:val="Heading5Char"/>
    <w:uiPriority w:val="9"/>
    <w:qFormat/>
    <w:rsid w:val="001E7139"/>
    <w:pPr>
      <w:outlineLvl w:val="4"/>
    </w:pPr>
    <w:rPr>
      <w:rFonts w:eastAsia="Times New Roman"/>
    </w:rPr>
  </w:style>
  <w:style w:type="paragraph" w:styleId="Heading6">
    <w:name w:val="heading 6"/>
    <w:basedOn w:val="AOHeadings"/>
    <w:next w:val="AODocTxt"/>
    <w:link w:val="Heading6Char"/>
    <w:uiPriority w:val="9"/>
    <w:qFormat/>
    <w:rsid w:val="001E7139"/>
    <w:pPr>
      <w:outlineLvl w:val="5"/>
    </w:pPr>
    <w:rPr>
      <w:rFonts w:eastAsia="Times New Roman"/>
      <w:iCs/>
    </w:rPr>
  </w:style>
  <w:style w:type="paragraph" w:styleId="Heading7">
    <w:name w:val="heading 7"/>
    <w:basedOn w:val="AOHeadings"/>
    <w:next w:val="AODocTxt"/>
    <w:link w:val="Heading7Char"/>
    <w:uiPriority w:val="9"/>
    <w:qFormat/>
    <w:rsid w:val="001E7139"/>
    <w:pPr>
      <w:outlineLvl w:val="6"/>
    </w:pPr>
    <w:rPr>
      <w:rFonts w:eastAsia="Times New Roman"/>
      <w:iCs/>
    </w:rPr>
  </w:style>
  <w:style w:type="paragraph" w:styleId="Heading8">
    <w:name w:val="heading 8"/>
    <w:basedOn w:val="AOHeadings"/>
    <w:next w:val="AODocTxt"/>
    <w:link w:val="Heading8Char"/>
    <w:uiPriority w:val="9"/>
    <w:qFormat/>
    <w:rsid w:val="001E7139"/>
    <w:pPr>
      <w:outlineLvl w:val="7"/>
    </w:pPr>
    <w:rPr>
      <w:rFonts w:eastAsia="Times New Roman"/>
      <w:szCs w:val="20"/>
    </w:rPr>
  </w:style>
  <w:style w:type="paragraph" w:styleId="Heading9">
    <w:name w:val="heading 9"/>
    <w:basedOn w:val="AOHeadings"/>
    <w:next w:val="AODocTxt"/>
    <w:link w:val="Heading9Char"/>
    <w:uiPriority w:val="9"/>
    <w:qFormat/>
    <w:rsid w:val="001E7139"/>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sid w:val="001E7139"/>
    <w:pPr>
      <w:spacing w:line="260" w:lineRule="atLeast"/>
    </w:pPr>
    <w:rPr>
      <w:sz w:val="22"/>
      <w:szCs w:val="22"/>
      <w:lang w:eastAsia="en-US"/>
    </w:rPr>
  </w:style>
  <w:style w:type="paragraph" w:customStyle="1" w:styleId="AOBodyTxt">
    <w:name w:val="AOBodyTxt"/>
    <w:basedOn w:val="AONormal"/>
    <w:next w:val="AODocTxt"/>
    <w:rsid w:val="001E7139"/>
    <w:pPr>
      <w:spacing w:before="240"/>
      <w:jc w:val="both"/>
    </w:pPr>
  </w:style>
  <w:style w:type="paragraph" w:customStyle="1" w:styleId="AODocTxt">
    <w:name w:val="AODocTxt"/>
    <w:basedOn w:val="AOBodyTxt"/>
    <w:link w:val="AODocTxtChar"/>
    <w:rsid w:val="001E7139"/>
  </w:style>
  <w:style w:type="paragraph" w:customStyle="1" w:styleId="AODocTxtL1">
    <w:name w:val="AODocTxtL1"/>
    <w:basedOn w:val="AODocTxt"/>
    <w:rsid w:val="001E7139"/>
    <w:pPr>
      <w:ind w:left="720"/>
    </w:pPr>
  </w:style>
  <w:style w:type="paragraph" w:customStyle="1" w:styleId="AODocTxtL2">
    <w:name w:val="AODocTxtL2"/>
    <w:basedOn w:val="AODocTxt"/>
    <w:rsid w:val="001E7139"/>
    <w:pPr>
      <w:ind w:left="1440"/>
    </w:pPr>
  </w:style>
  <w:style w:type="paragraph" w:customStyle="1" w:styleId="AODocTxtL3">
    <w:name w:val="AODocTxtL3"/>
    <w:basedOn w:val="AODocTxt"/>
    <w:rsid w:val="001E7139"/>
    <w:pPr>
      <w:ind w:left="2160"/>
    </w:pPr>
  </w:style>
  <w:style w:type="paragraph" w:customStyle="1" w:styleId="AODocTxtL4">
    <w:name w:val="AODocTxtL4"/>
    <w:basedOn w:val="AODocTxt"/>
    <w:rsid w:val="001E7139"/>
    <w:pPr>
      <w:ind w:left="2880"/>
    </w:pPr>
  </w:style>
  <w:style w:type="paragraph" w:customStyle="1" w:styleId="AODocTxtL5">
    <w:name w:val="AODocTxtL5"/>
    <w:basedOn w:val="AODocTxt"/>
    <w:rsid w:val="001E7139"/>
    <w:pPr>
      <w:ind w:left="3600"/>
    </w:pPr>
  </w:style>
  <w:style w:type="paragraph" w:customStyle="1" w:styleId="AODocTxtL6">
    <w:name w:val="AODocTxtL6"/>
    <w:basedOn w:val="AODocTxt"/>
    <w:rsid w:val="001E7139"/>
    <w:pPr>
      <w:ind w:left="4320"/>
    </w:pPr>
  </w:style>
  <w:style w:type="paragraph" w:customStyle="1" w:styleId="AODocTxtL7">
    <w:name w:val="AODocTxtL7"/>
    <w:basedOn w:val="AODocTxt"/>
    <w:rsid w:val="001E7139"/>
    <w:pPr>
      <w:ind w:left="5040"/>
    </w:pPr>
  </w:style>
  <w:style w:type="paragraph" w:customStyle="1" w:styleId="AODocTxtL8">
    <w:name w:val="AODocTxtL8"/>
    <w:basedOn w:val="AODocTxt"/>
    <w:rsid w:val="001E7139"/>
    <w:pPr>
      <w:ind w:left="5760"/>
    </w:pPr>
  </w:style>
  <w:style w:type="paragraph" w:customStyle="1" w:styleId="AO1">
    <w:name w:val="AO(1)"/>
    <w:basedOn w:val="AOBodyTxt"/>
    <w:next w:val="AODocTxt"/>
    <w:rsid w:val="001E7139"/>
    <w:pPr>
      <w:numPr>
        <w:numId w:val="2"/>
      </w:numPr>
      <w:tabs>
        <w:tab w:val="clear" w:pos="720"/>
      </w:tabs>
    </w:pPr>
  </w:style>
  <w:style w:type="paragraph" w:customStyle="1" w:styleId="AOA">
    <w:name w:val="AO(A)"/>
    <w:basedOn w:val="AOBodyTxt"/>
    <w:next w:val="AODocTxt"/>
    <w:rsid w:val="001E7139"/>
    <w:pPr>
      <w:numPr>
        <w:numId w:val="3"/>
      </w:numPr>
    </w:pPr>
  </w:style>
  <w:style w:type="paragraph" w:customStyle="1" w:styleId="AOHeadings">
    <w:name w:val="AOHeadings"/>
    <w:basedOn w:val="AOBodyTxt"/>
    <w:next w:val="AODocTxt"/>
    <w:rsid w:val="001E7139"/>
  </w:style>
  <w:style w:type="paragraph" w:customStyle="1" w:styleId="AOHead1">
    <w:name w:val="AOHead1"/>
    <w:basedOn w:val="AOHeadings"/>
    <w:next w:val="AODocTxtL1"/>
    <w:rsid w:val="001E7139"/>
    <w:pPr>
      <w:keepNext/>
      <w:numPr>
        <w:numId w:val="1"/>
      </w:numPr>
      <w:outlineLvl w:val="0"/>
    </w:pPr>
    <w:rPr>
      <w:b/>
      <w:caps/>
      <w:kern w:val="28"/>
    </w:rPr>
  </w:style>
  <w:style w:type="paragraph" w:customStyle="1" w:styleId="AOHead2">
    <w:name w:val="AOHead2"/>
    <w:basedOn w:val="AOHeadings"/>
    <w:next w:val="AODocTxtL1"/>
    <w:rsid w:val="001E7139"/>
    <w:pPr>
      <w:keepNext/>
      <w:numPr>
        <w:ilvl w:val="1"/>
        <w:numId w:val="1"/>
      </w:numPr>
      <w:outlineLvl w:val="1"/>
    </w:pPr>
    <w:rPr>
      <w:b/>
    </w:rPr>
  </w:style>
  <w:style w:type="paragraph" w:customStyle="1" w:styleId="AOHead3">
    <w:name w:val="AOHead3"/>
    <w:basedOn w:val="AOHeadings"/>
    <w:next w:val="AODocTxtL2"/>
    <w:rsid w:val="001E7139"/>
    <w:pPr>
      <w:numPr>
        <w:ilvl w:val="2"/>
        <w:numId w:val="1"/>
      </w:numPr>
      <w:outlineLvl w:val="2"/>
    </w:pPr>
  </w:style>
  <w:style w:type="paragraph" w:customStyle="1" w:styleId="AOHead4">
    <w:name w:val="AOHead4"/>
    <w:basedOn w:val="AOHeadings"/>
    <w:next w:val="AODocTxtL3"/>
    <w:rsid w:val="001E7139"/>
    <w:pPr>
      <w:numPr>
        <w:ilvl w:val="3"/>
        <w:numId w:val="1"/>
      </w:numPr>
      <w:outlineLvl w:val="3"/>
    </w:pPr>
  </w:style>
  <w:style w:type="paragraph" w:customStyle="1" w:styleId="AOHead5">
    <w:name w:val="AOHead5"/>
    <w:basedOn w:val="AOHeadings"/>
    <w:next w:val="AODocTxtL4"/>
    <w:rsid w:val="001E7139"/>
    <w:pPr>
      <w:numPr>
        <w:ilvl w:val="4"/>
        <w:numId w:val="1"/>
      </w:numPr>
      <w:outlineLvl w:val="4"/>
    </w:pPr>
  </w:style>
  <w:style w:type="paragraph" w:customStyle="1" w:styleId="AOHead6">
    <w:name w:val="AOHead6"/>
    <w:basedOn w:val="AOHeadings"/>
    <w:next w:val="AODocTxtL5"/>
    <w:rsid w:val="001E7139"/>
    <w:pPr>
      <w:numPr>
        <w:ilvl w:val="5"/>
        <w:numId w:val="1"/>
      </w:numPr>
      <w:outlineLvl w:val="5"/>
    </w:pPr>
  </w:style>
  <w:style w:type="paragraph" w:customStyle="1" w:styleId="AOAltHead1">
    <w:name w:val="AOAltHead1"/>
    <w:basedOn w:val="AOHead1"/>
    <w:next w:val="AODocTxtL1"/>
    <w:rsid w:val="001E7139"/>
    <w:pPr>
      <w:keepNext w:val="0"/>
      <w:tabs>
        <w:tab w:val="clear" w:pos="720"/>
      </w:tabs>
    </w:pPr>
    <w:rPr>
      <w:b w:val="0"/>
      <w:caps w:val="0"/>
    </w:rPr>
  </w:style>
  <w:style w:type="paragraph" w:customStyle="1" w:styleId="AOAltHead2">
    <w:name w:val="AOAltHead2"/>
    <w:basedOn w:val="AOHead2"/>
    <w:next w:val="AODocTxtL1"/>
    <w:rsid w:val="001E7139"/>
    <w:pPr>
      <w:keepNext w:val="0"/>
      <w:tabs>
        <w:tab w:val="clear" w:pos="720"/>
      </w:tabs>
    </w:pPr>
    <w:rPr>
      <w:b w:val="0"/>
    </w:rPr>
  </w:style>
  <w:style w:type="paragraph" w:customStyle="1" w:styleId="AOAltHead3">
    <w:name w:val="AOAltHead3"/>
    <w:basedOn w:val="AOHead3"/>
    <w:next w:val="AODocTxtL1"/>
    <w:rsid w:val="001E7139"/>
    <w:pPr>
      <w:tabs>
        <w:tab w:val="clear" w:pos="1440"/>
      </w:tabs>
      <w:ind w:left="720"/>
    </w:pPr>
  </w:style>
  <w:style w:type="paragraph" w:customStyle="1" w:styleId="AOAltHead4">
    <w:name w:val="AOAltHead4"/>
    <w:basedOn w:val="AOHead4"/>
    <w:next w:val="AODocTxtL2"/>
    <w:rsid w:val="001E7139"/>
    <w:pPr>
      <w:tabs>
        <w:tab w:val="clear" w:pos="2160"/>
      </w:tabs>
      <w:ind w:left="1440"/>
    </w:pPr>
  </w:style>
  <w:style w:type="paragraph" w:customStyle="1" w:styleId="AOAltHead5">
    <w:name w:val="AOAltHead5"/>
    <w:basedOn w:val="AOHead5"/>
    <w:next w:val="AODocTxtL3"/>
    <w:rsid w:val="001E7139"/>
    <w:pPr>
      <w:tabs>
        <w:tab w:val="clear" w:pos="2880"/>
      </w:tabs>
      <w:ind w:left="2160"/>
    </w:pPr>
  </w:style>
  <w:style w:type="paragraph" w:customStyle="1" w:styleId="AOAltHead6">
    <w:name w:val="AOAltHead6"/>
    <w:basedOn w:val="AOHead6"/>
    <w:next w:val="AODocTxtL4"/>
    <w:rsid w:val="001E7139"/>
    <w:pPr>
      <w:tabs>
        <w:tab w:val="clear" w:pos="3600"/>
      </w:tabs>
      <w:ind w:left="2880"/>
    </w:pPr>
  </w:style>
  <w:style w:type="paragraph" w:customStyle="1" w:styleId="AOHeading1">
    <w:name w:val="AOHeading1"/>
    <w:basedOn w:val="AOHeadings"/>
    <w:next w:val="AODocTxt"/>
    <w:rsid w:val="001E7139"/>
    <w:pPr>
      <w:keepNext/>
      <w:outlineLvl w:val="0"/>
    </w:pPr>
    <w:rPr>
      <w:b/>
      <w:caps/>
      <w:kern w:val="28"/>
    </w:rPr>
  </w:style>
  <w:style w:type="paragraph" w:customStyle="1" w:styleId="AOHeading2">
    <w:name w:val="AOHeading2"/>
    <w:basedOn w:val="AOHeadings"/>
    <w:next w:val="AODocTxt"/>
    <w:rsid w:val="001E7139"/>
    <w:pPr>
      <w:keepNext/>
      <w:outlineLvl w:val="1"/>
    </w:pPr>
    <w:rPr>
      <w:b/>
    </w:rPr>
  </w:style>
  <w:style w:type="paragraph" w:customStyle="1" w:styleId="AOHeading3">
    <w:name w:val="AOHeading3"/>
    <w:basedOn w:val="AOHeadings"/>
    <w:next w:val="AODocTxtL1"/>
    <w:rsid w:val="001E7139"/>
    <w:pPr>
      <w:keepNext/>
      <w:ind w:left="720"/>
      <w:outlineLvl w:val="2"/>
    </w:pPr>
    <w:rPr>
      <w:b/>
    </w:rPr>
  </w:style>
  <w:style w:type="paragraph" w:customStyle="1" w:styleId="AOHeading4">
    <w:name w:val="AOHeading4"/>
    <w:basedOn w:val="AOHeadings"/>
    <w:next w:val="AODocTxt"/>
    <w:rsid w:val="001E7139"/>
    <w:pPr>
      <w:keepNext/>
      <w:outlineLvl w:val="3"/>
    </w:pPr>
    <w:rPr>
      <w:i/>
    </w:rPr>
  </w:style>
  <w:style w:type="paragraph" w:styleId="Header">
    <w:name w:val="header"/>
    <w:basedOn w:val="Normal"/>
    <w:link w:val="HeaderChar"/>
    <w:uiPriority w:val="99"/>
    <w:unhideWhenUsed/>
    <w:rsid w:val="001E7139"/>
    <w:pPr>
      <w:tabs>
        <w:tab w:val="center" w:pos="4150"/>
        <w:tab w:val="right" w:pos="8306"/>
      </w:tabs>
    </w:pPr>
  </w:style>
  <w:style w:type="character" w:customStyle="1" w:styleId="HeaderChar">
    <w:name w:val="Header Char"/>
    <w:link w:val="Header"/>
    <w:uiPriority w:val="99"/>
    <w:rsid w:val="001E7139"/>
    <w:rPr>
      <w:rFonts w:cs="Times New Roman"/>
    </w:rPr>
  </w:style>
  <w:style w:type="paragraph" w:styleId="Footer">
    <w:name w:val="footer"/>
    <w:basedOn w:val="Normal"/>
    <w:link w:val="FooterChar"/>
    <w:uiPriority w:val="99"/>
    <w:unhideWhenUsed/>
    <w:rsid w:val="001E7139"/>
    <w:pPr>
      <w:tabs>
        <w:tab w:val="center" w:pos="4150"/>
        <w:tab w:val="right" w:pos="8306"/>
      </w:tabs>
    </w:pPr>
  </w:style>
  <w:style w:type="character" w:customStyle="1" w:styleId="FooterChar">
    <w:name w:val="Footer Char"/>
    <w:link w:val="Footer"/>
    <w:uiPriority w:val="99"/>
    <w:rsid w:val="001E7139"/>
    <w:rPr>
      <w:rFonts w:cs="Times New Roman"/>
    </w:rPr>
  </w:style>
  <w:style w:type="paragraph" w:customStyle="1" w:styleId="AOAttachments">
    <w:name w:val="AOAttachments"/>
    <w:basedOn w:val="AOBodyTxt"/>
    <w:next w:val="AODocTxt"/>
    <w:rsid w:val="001E7139"/>
    <w:pPr>
      <w:jc w:val="center"/>
    </w:pPr>
    <w:rPr>
      <w:caps/>
    </w:rPr>
  </w:style>
  <w:style w:type="paragraph" w:customStyle="1" w:styleId="AOAppTitle">
    <w:name w:val="AOAppTitle"/>
    <w:basedOn w:val="AOAttachments"/>
    <w:next w:val="AODocTxt"/>
    <w:rsid w:val="001E7139"/>
    <w:pPr>
      <w:outlineLvl w:val="1"/>
    </w:pPr>
    <w:rPr>
      <w:b/>
    </w:rPr>
  </w:style>
  <w:style w:type="paragraph" w:customStyle="1" w:styleId="AOAppPartTitle">
    <w:name w:val="AOAppPartTitle"/>
    <w:basedOn w:val="AOAppTitle"/>
    <w:next w:val="AODocTxt"/>
    <w:rsid w:val="001E7139"/>
  </w:style>
  <w:style w:type="paragraph" w:customStyle="1" w:styleId="AOAppHead">
    <w:name w:val="AOAppHead"/>
    <w:basedOn w:val="AOAttachments"/>
    <w:next w:val="AOAppTitle"/>
    <w:rsid w:val="001E7139"/>
    <w:pPr>
      <w:pageBreakBefore/>
      <w:numPr>
        <w:numId w:val="8"/>
      </w:numPr>
      <w:tabs>
        <w:tab w:val="clear" w:pos="0"/>
      </w:tabs>
      <w:outlineLvl w:val="0"/>
    </w:pPr>
  </w:style>
  <w:style w:type="paragraph" w:customStyle="1" w:styleId="AOAppPartHead">
    <w:name w:val="AOAppPartHead"/>
    <w:basedOn w:val="AOAppHead"/>
    <w:next w:val="AOAppPartTitle"/>
    <w:rsid w:val="001E7139"/>
    <w:pPr>
      <w:pageBreakBefore w:val="0"/>
      <w:numPr>
        <w:ilvl w:val="1"/>
      </w:numPr>
      <w:tabs>
        <w:tab w:val="clear" w:pos="0"/>
      </w:tabs>
    </w:pPr>
  </w:style>
  <w:style w:type="paragraph" w:customStyle="1" w:styleId="AOAnxTitle">
    <w:name w:val="AOAnxTitle"/>
    <w:basedOn w:val="AOAttachments"/>
    <w:next w:val="AODocTxt"/>
    <w:rsid w:val="001E7139"/>
    <w:pPr>
      <w:outlineLvl w:val="1"/>
    </w:pPr>
    <w:rPr>
      <w:b/>
    </w:rPr>
  </w:style>
  <w:style w:type="paragraph" w:customStyle="1" w:styleId="AOAnxPartTitle">
    <w:name w:val="AOAnxPartTitle"/>
    <w:basedOn w:val="AOAnxTitle"/>
    <w:next w:val="AODocTxt"/>
    <w:rsid w:val="001E7139"/>
  </w:style>
  <w:style w:type="paragraph" w:customStyle="1" w:styleId="AOAnxHead">
    <w:name w:val="AOAnxHead"/>
    <w:basedOn w:val="AOAttachments"/>
    <w:next w:val="AOAnxTitle"/>
    <w:rsid w:val="001E7139"/>
    <w:pPr>
      <w:pageBreakBefore/>
      <w:numPr>
        <w:numId w:val="9"/>
      </w:numPr>
      <w:tabs>
        <w:tab w:val="clear" w:pos="0"/>
      </w:tabs>
      <w:outlineLvl w:val="0"/>
    </w:pPr>
  </w:style>
  <w:style w:type="paragraph" w:customStyle="1" w:styleId="AOAnxPartHead">
    <w:name w:val="AOAnxPartHead"/>
    <w:basedOn w:val="AOAnxHead"/>
    <w:next w:val="AOAnxPartTitle"/>
    <w:rsid w:val="001E7139"/>
    <w:pPr>
      <w:pageBreakBefore w:val="0"/>
      <w:numPr>
        <w:ilvl w:val="1"/>
      </w:numPr>
      <w:tabs>
        <w:tab w:val="clear" w:pos="0"/>
      </w:tabs>
    </w:pPr>
  </w:style>
  <w:style w:type="paragraph" w:customStyle="1" w:styleId="AOSchTitle">
    <w:name w:val="AOSchTitle"/>
    <w:basedOn w:val="AOAttachments"/>
    <w:next w:val="AODocTxt"/>
    <w:rsid w:val="001E7139"/>
    <w:pPr>
      <w:outlineLvl w:val="1"/>
    </w:pPr>
    <w:rPr>
      <w:b/>
    </w:rPr>
  </w:style>
  <w:style w:type="paragraph" w:customStyle="1" w:styleId="AOSchPartTitle">
    <w:name w:val="AOSchPartTitle"/>
    <w:basedOn w:val="AOSchTitle"/>
    <w:next w:val="AODocTxt"/>
    <w:rsid w:val="001E7139"/>
  </w:style>
  <w:style w:type="paragraph" w:customStyle="1" w:styleId="AOSchHead">
    <w:name w:val="AOSchHead"/>
    <w:basedOn w:val="AOAttachments"/>
    <w:next w:val="AOSchTitle"/>
    <w:rsid w:val="001E7139"/>
    <w:pPr>
      <w:pageBreakBefore/>
      <w:numPr>
        <w:numId w:val="10"/>
      </w:numPr>
      <w:tabs>
        <w:tab w:val="clear" w:pos="0"/>
      </w:tabs>
      <w:outlineLvl w:val="0"/>
    </w:pPr>
  </w:style>
  <w:style w:type="paragraph" w:customStyle="1" w:styleId="AOSchPartHead">
    <w:name w:val="AOSchPartHead"/>
    <w:basedOn w:val="AOSchHead"/>
    <w:next w:val="AOSchPartTitle"/>
    <w:rsid w:val="001E7139"/>
    <w:pPr>
      <w:pageBreakBefore w:val="0"/>
      <w:numPr>
        <w:ilvl w:val="1"/>
      </w:numPr>
      <w:tabs>
        <w:tab w:val="clear" w:pos="0"/>
      </w:tabs>
    </w:pPr>
  </w:style>
  <w:style w:type="paragraph" w:customStyle="1" w:styleId="AODefHead">
    <w:name w:val="AODefHead"/>
    <w:basedOn w:val="AOBodyTxt"/>
    <w:next w:val="AODefPara"/>
    <w:rsid w:val="001E7139"/>
    <w:pPr>
      <w:numPr>
        <w:numId w:val="7"/>
      </w:numPr>
      <w:tabs>
        <w:tab w:val="clear" w:pos="720"/>
      </w:tabs>
      <w:outlineLvl w:val="5"/>
    </w:pPr>
  </w:style>
  <w:style w:type="paragraph" w:customStyle="1" w:styleId="AODefPara">
    <w:name w:val="AODefPara"/>
    <w:basedOn w:val="AODefHead"/>
    <w:rsid w:val="001E7139"/>
    <w:pPr>
      <w:numPr>
        <w:ilvl w:val="1"/>
      </w:numPr>
      <w:tabs>
        <w:tab w:val="clear" w:pos="720"/>
      </w:tabs>
      <w:outlineLvl w:val="6"/>
    </w:pPr>
  </w:style>
  <w:style w:type="paragraph" w:customStyle="1" w:styleId="AOBullet">
    <w:name w:val="AOBullet"/>
    <w:basedOn w:val="AOBodyTxt"/>
    <w:rsid w:val="001E7139"/>
    <w:pPr>
      <w:numPr>
        <w:numId w:val="11"/>
      </w:numPr>
      <w:tabs>
        <w:tab w:val="clear" w:pos="720"/>
      </w:tabs>
    </w:pPr>
  </w:style>
  <w:style w:type="paragraph" w:customStyle="1" w:styleId="AOBullet2">
    <w:name w:val="AOBullet2"/>
    <w:basedOn w:val="AOBullet"/>
    <w:rsid w:val="001E7139"/>
    <w:pPr>
      <w:numPr>
        <w:numId w:val="12"/>
      </w:numPr>
      <w:tabs>
        <w:tab w:val="clear" w:pos="720"/>
      </w:tabs>
      <w:spacing w:before="120"/>
    </w:pPr>
  </w:style>
  <w:style w:type="paragraph" w:customStyle="1" w:styleId="AOBullet3">
    <w:name w:val="AOBullet3"/>
    <w:basedOn w:val="AOBodyTxt"/>
    <w:rsid w:val="001E7139"/>
    <w:pPr>
      <w:numPr>
        <w:numId w:val="13"/>
      </w:numPr>
      <w:tabs>
        <w:tab w:val="clear" w:pos="720"/>
      </w:tabs>
      <w:spacing w:before="120"/>
    </w:pPr>
  </w:style>
  <w:style w:type="paragraph" w:customStyle="1" w:styleId="AOBullet4">
    <w:name w:val="AOBullet4"/>
    <w:basedOn w:val="AOBodyTxt"/>
    <w:rsid w:val="001E7139"/>
    <w:pPr>
      <w:numPr>
        <w:numId w:val="14"/>
      </w:numPr>
      <w:tabs>
        <w:tab w:val="clear" w:pos="720"/>
      </w:tabs>
      <w:spacing w:before="120"/>
    </w:pPr>
  </w:style>
  <w:style w:type="paragraph" w:customStyle="1" w:styleId="AOGenNum1">
    <w:name w:val="AOGenNum1"/>
    <w:basedOn w:val="AOBodyTxt"/>
    <w:next w:val="AOGenNum1Para"/>
    <w:rsid w:val="001E7139"/>
    <w:pPr>
      <w:keepNext/>
      <w:numPr>
        <w:numId w:val="4"/>
      </w:numPr>
    </w:pPr>
    <w:rPr>
      <w:b/>
      <w:caps/>
    </w:rPr>
  </w:style>
  <w:style w:type="paragraph" w:customStyle="1" w:styleId="AOGenNum1List">
    <w:name w:val="AOGenNum1List"/>
    <w:basedOn w:val="AOGenNum1"/>
    <w:rsid w:val="001E7139"/>
    <w:pPr>
      <w:keepNext w:val="0"/>
      <w:numPr>
        <w:ilvl w:val="2"/>
      </w:numPr>
    </w:pPr>
    <w:rPr>
      <w:b w:val="0"/>
      <w:caps w:val="0"/>
    </w:rPr>
  </w:style>
  <w:style w:type="paragraph" w:customStyle="1" w:styleId="AOGenNum1Para">
    <w:name w:val="AOGenNum1Para"/>
    <w:basedOn w:val="AOGenNum1"/>
    <w:next w:val="AOGenNum1List"/>
    <w:rsid w:val="001E7139"/>
    <w:pPr>
      <w:numPr>
        <w:ilvl w:val="1"/>
      </w:numPr>
    </w:pPr>
    <w:rPr>
      <w:caps w:val="0"/>
    </w:rPr>
  </w:style>
  <w:style w:type="paragraph" w:customStyle="1" w:styleId="AOGenNum2">
    <w:name w:val="AOGenNum2"/>
    <w:basedOn w:val="AOBodyTxt"/>
    <w:next w:val="AOGenNum2Para"/>
    <w:rsid w:val="001E7139"/>
    <w:pPr>
      <w:keepNext/>
      <w:numPr>
        <w:numId w:val="5"/>
      </w:numPr>
    </w:pPr>
    <w:rPr>
      <w:b/>
    </w:rPr>
  </w:style>
  <w:style w:type="paragraph" w:customStyle="1" w:styleId="AOGenNum2List">
    <w:name w:val="AOGenNum2List"/>
    <w:basedOn w:val="AOGenNum2"/>
    <w:rsid w:val="001E7139"/>
    <w:pPr>
      <w:keepNext w:val="0"/>
      <w:numPr>
        <w:ilvl w:val="2"/>
      </w:numPr>
    </w:pPr>
    <w:rPr>
      <w:b w:val="0"/>
    </w:rPr>
  </w:style>
  <w:style w:type="paragraph" w:customStyle="1" w:styleId="AOGenNum2Para">
    <w:name w:val="AOGenNum2Para"/>
    <w:basedOn w:val="AOGenNum2"/>
    <w:next w:val="AOGenNum2List"/>
    <w:rsid w:val="001E7139"/>
    <w:pPr>
      <w:keepNext w:val="0"/>
      <w:numPr>
        <w:ilvl w:val="1"/>
      </w:numPr>
    </w:pPr>
    <w:rPr>
      <w:b w:val="0"/>
    </w:rPr>
  </w:style>
  <w:style w:type="paragraph" w:customStyle="1" w:styleId="AOGenNum3">
    <w:name w:val="AOGenNum3"/>
    <w:basedOn w:val="AOBodyTxt"/>
    <w:next w:val="AOGenNum3List"/>
    <w:rsid w:val="001E7139"/>
    <w:pPr>
      <w:numPr>
        <w:numId w:val="6"/>
      </w:numPr>
    </w:pPr>
  </w:style>
  <w:style w:type="paragraph" w:customStyle="1" w:styleId="AOGenNum3List">
    <w:name w:val="AOGenNum3List"/>
    <w:basedOn w:val="AOGenNum3"/>
    <w:rsid w:val="001E7139"/>
    <w:pPr>
      <w:numPr>
        <w:ilvl w:val="1"/>
      </w:numPr>
    </w:pPr>
  </w:style>
  <w:style w:type="paragraph" w:customStyle="1" w:styleId="AOTitle">
    <w:name w:val="AOTitle"/>
    <w:basedOn w:val="AOHeadings"/>
    <w:next w:val="AODocTxt"/>
    <w:rsid w:val="001E7139"/>
    <w:pPr>
      <w:jc w:val="center"/>
    </w:pPr>
    <w:rPr>
      <w:b/>
      <w:caps/>
    </w:rPr>
  </w:style>
  <w:style w:type="paragraph" w:customStyle="1" w:styleId="AOTOCHeading">
    <w:name w:val="AOTOCHeading"/>
    <w:basedOn w:val="AOHeadings"/>
    <w:next w:val="AODocTxt"/>
    <w:rsid w:val="001E7139"/>
    <w:pPr>
      <w:tabs>
        <w:tab w:val="right" w:pos="9609"/>
      </w:tabs>
      <w:spacing w:after="240"/>
    </w:pPr>
    <w:rPr>
      <w:b/>
    </w:rPr>
  </w:style>
  <w:style w:type="paragraph" w:customStyle="1" w:styleId="AOTOCs">
    <w:name w:val="AOTOCs"/>
    <w:basedOn w:val="AONormal"/>
    <w:next w:val="TOC1"/>
    <w:rsid w:val="001E7139"/>
    <w:pPr>
      <w:tabs>
        <w:tab w:val="right" w:leader="dot" w:pos="9638"/>
      </w:tabs>
      <w:jc w:val="both"/>
    </w:pPr>
  </w:style>
  <w:style w:type="paragraph" w:styleId="TOC1">
    <w:name w:val="toc 1"/>
    <w:basedOn w:val="AOTOCs"/>
    <w:next w:val="AONormal"/>
    <w:autoRedefine/>
    <w:uiPriority w:val="39"/>
    <w:semiHidden/>
    <w:unhideWhenUsed/>
    <w:rsid w:val="001E7139"/>
    <w:pPr>
      <w:tabs>
        <w:tab w:val="left" w:pos="720"/>
      </w:tabs>
      <w:ind w:left="720" w:hanging="720"/>
    </w:pPr>
  </w:style>
  <w:style w:type="paragraph" w:customStyle="1" w:styleId="AOTOC1">
    <w:name w:val="AOTOC1"/>
    <w:basedOn w:val="AOTOCs"/>
    <w:rsid w:val="001E7139"/>
    <w:pPr>
      <w:tabs>
        <w:tab w:val="left" w:pos="720"/>
      </w:tabs>
    </w:pPr>
    <w:rPr>
      <w:b/>
      <w:caps/>
    </w:rPr>
  </w:style>
  <w:style w:type="paragraph" w:customStyle="1" w:styleId="AOTOC2">
    <w:name w:val="AOTOC2"/>
    <w:basedOn w:val="AOTOCs"/>
    <w:rsid w:val="001E7139"/>
    <w:pPr>
      <w:tabs>
        <w:tab w:val="left" w:pos="720"/>
      </w:tabs>
    </w:pPr>
  </w:style>
  <w:style w:type="paragraph" w:customStyle="1" w:styleId="AOTOC3">
    <w:name w:val="AOTOC3"/>
    <w:basedOn w:val="AOTOCs"/>
    <w:rsid w:val="001E7139"/>
    <w:pPr>
      <w:ind w:left="720"/>
    </w:pPr>
    <w:rPr>
      <w:b/>
    </w:rPr>
  </w:style>
  <w:style w:type="paragraph" w:customStyle="1" w:styleId="AOTOC4">
    <w:name w:val="AOTOC4"/>
    <w:basedOn w:val="AOTOCs"/>
    <w:rsid w:val="001E7139"/>
    <w:pPr>
      <w:ind w:left="720"/>
    </w:pPr>
  </w:style>
  <w:style w:type="paragraph" w:customStyle="1" w:styleId="AOTOC5">
    <w:name w:val="AOTOC5"/>
    <w:basedOn w:val="AOTOCs"/>
    <w:rsid w:val="001E7139"/>
    <w:pPr>
      <w:ind w:left="720"/>
    </w:pPr>
    <w:rPr>
      <w:i/>
    </w:rPr>
  </w:style>
  <w:style w:type="paragraph" w:styleId="TOC2">
    <w:name w:val="toc 2"/>
    <w:basedOn w:val="AOTOCs"/>
    <w:next w:val="AONormal"/>
    <w:autoRedefine/>
    <w:uiPriority w:val="39"/>
    <w:semiHidden/>
    <w:unhideWhenUsed/>
    <w:rsid w:val="001E7139"/>
    <w:pPr>
      <w:tabs>
        <w:tab w:val="left" w:pos="1797"/>
      </w:tabs>
      <w:ind w:left="1797" w:right="720" w:hanging="1077"/>
    </w:pPr>
  </w:style>
  <w:style w:type="paragraph" w:styleId="TOC3">
    <w:name w:val="toc 3"/>
    <w:basedOn w:val="AOTOCs"/>
    <w:next w:val="AONormal"/>
    <w:autoRedefine/>
    <w:uiPriority w:val="39"/>
    <w:semiHidden/>
    <w:unhideWhenUsed/>
    <w:rsid w:val="001E7139"/>
    <w:pPr>
      <w:numPr>
        <w:numId w:val="15"/>
      </w:numPr>
      <w:ind w:right="720"/>
    </w:pPr>
  </w:style>
  <w:style w:type="paragraph" w:styleId="TOC4">
    <w:name w:val="toc 4"/>
    <w:basedOn w:val="AOTOCs"/>
    <w:next w:val="AONormal"/>
    <w:autoRedefine/>
    <w:uiPriority w:val="39"/>
    <w:semiHidden/>
    <w:unhideWhenUsed/>
    <w:rsid w:val="001E7139"/>
    <w:pPr>
      <w:numPr>
        <w:ilvl w:val="1"/>
        <w:numId w:val="15"/>
      </w:numPr>
      <w:tabs>
        <w:tab w:val="left" w:pos="1797"/>
      </w:tabs>
      <w:ind w:right="720"/>
    </w:pPr>
  </w:style>
  <w:style w:type="paragraph" w:styleId="TOC5">
    <w:name w:val="toc 5"/>
    <w:basedOn w:val="AOTOCs"/>
    <w:next w:val="AONormal"/>
    <w:autoRedefine/>
    <w:uiPriority w:val="39"/>
    <w:semiHidden/>
    <w:unhideWhenUsed/>
    <w:rsid w:val="001E7139"/>
    <w:pPr>
      <w:spacing w:before="240"/>
    </w:pPr>
  </w:style>
  <w:style w:type="paragraph" w:styleId="TOC6">
    <w:name w:val="toc 6"/>
    <w:basedOn w:val="AOTOCs"/>
    <w:next w:val="AONormal"/>
    <w:autoRedefine/>
    <w:uiPriority w:val="39"/>
    <w:semiHidden/>
    <w:unhideWhenUsed/>
    <w:rsid w:val="001E7139"/>
    <w:pPr>
      <w:numPr>
        <w:numId w:val="16"/>
      </w:numPr>
      <w:ind w:right="720"/>
    </w:pPr>
  </w:style>
  <w:style w:type="paragraph" w:styleId="TOC7">
    <w:name w:val="toc 7"/>
    <w:basedOn w:val="AOTOCs"/>
    <w:next w:val="AONormal"/>
    <w:autoRedefine/>
    <w:uiPriority w:val="39"/>
    <w:semiHidden/>
    <w:unhideWhenUsed/>
    <w:rsid w:val="001E7139"/>
    <w:pPr>
      <w:numPr>
        <w:ilvl w:val="1"/>
        <w:numId w:val="16"/>
      </w:numPr>
      <w:tabs>
        <w:tab w:val="left" w:pos="1797"/>
      </w:tabs>
      <w:ind w:right="720"/>
    </w:pPr>
  </w:style>
  <w:style w:type="paragraph" w:styleId="TOC8">
    <w:name w:val="toc 8"/>
    <w:basedOn w:val="AOTOCs"/>
    <w:next w:val="AONormal"/>
    <w:autoRedefine/>
    <w:uiPriority w:val="39"/>
    <w:semiHidden/>
    <w:unhideWhenUsed/>
    <w:rsid w:val="001E7139"/>
    <w:pPr>
      <w:numPr>
        <w:numId w:val="17"/>
      </w:numPr>
      <w:ind w:right="720"/>
    </w:pPr>
  </w:style>
  <w:style w:type="paragraph" w:styleId="TOC9">
    <w:name w:val="toc 9"/>
    <w:basedOn w:val="AOTOCs"/>
    <w:next w:val="AONormal"/>
    <w:autoRedefine/>
    <w:uiPriority w:val="39"/>
    <w:semiHidden/>
    <w:unhideWhenUsed/>
    <w:rsid w:val="001E7139"/>
    <w:pPr>
      <w:numPr>
        <w:ilvl w:val="1"/>
        <w:numId w:val="17"/>
      </w:numPr>
      <w:tabs>
        <w:tab w:val="left" w:pos="1797"/>
      </w:tabs>
      <w:ind w:right="720"/>
    </w:pPr>
  </w:style>
  <w:style w:type="paragraph" w:styleId="FootnoteText">
    <w:name w:val="footnote text"/>
    <w:basedOn w:val="AONormal"/>
    <w:link w:val="FootnoteTextChar"/>
    <w:uiPriority w:val="99"/>
    <w:semiHidden/>
    <w:unhideWhenUsed/>
    <w:rsid w:val="001E7139"/>
    <w:pPr>
      <w:spacing w:line="240" w:lineRule="auto"/>
      <w:ind w:left="720" w:hanging="720"/>
      <w:jc w:val="both"/>
    </w:pPr>
    <w:rPr>
      <w:sz w:val="16"/>
      <w:szCs w:val="20"/>
    </w:rPr>
  </w:style>
  <w:style w:type="character" w:customStyle="1" w:styleId="FootnoteTextChar">
    <w:name w:val="Footnote Text Char"/>
    <w:link w:val="FootnoteText"/>
    <w:uiPriority w:val="99"/>
    <w:semiHidden/>
    <w:rsid w:val="001E7139"/>
    <w:rPr>
      <w:rFonts w:cs="Times New Roman"/>
      <w:sz w:val="16"/>
      <w:szCs w:val="20"/>
    </w:rPr>
  </w:style>
  <w:style w:type="paragraph" w:customStyle="1" w:styleId="AOFPBP">
    <w:name w:val="AOFPBP"/>
    <w:basedOn w:val="AONormal"/>
    <w:next w:val="AOFPTxt"/>
    <w:rsid w:val="001E7139"/>
    <w:pPr>
      <w:jc w:val="center"/>
    </w:pPr>
  </w:style>
  <w:style w:type="paragraph" w:customStyle="1" w:styleId="AOFPTxt">
    <w:name w:val="AOFPTxt"/>
    <w:basedOn w:val="AOFPBP"/>
    <w:rsid w:val="001E7139"/>
    <w:rPr>
      <w:b/>
    </w:rPr>
  </w:style>
  <w:style w:type="paragraph" w:customStyle="1" w:styleId="AOBPTitle">
    <w:name w:val="AOBPTitle"/>
    <w:basedOn w:val="AOFPBP"/>
    <w:rsid w:val="001E7139"/>
    <w:rPr>
      <w:b/>
      <w:caps/>
    </w:rPr>
  </w:style>
  <w:style w:type="paragraph" w:customStyle="1" w:styleId="AOBPTxtC">
    <w:name w:val="AOBPTxtC"/>
    <w:basedOn w:val="AOFPBP"/>
    <w:rsid w:val="001E7139"/>
  </w:style>
  <w:style w:type="paragraph" w:customStyle="1" w:styleId="AOBPTxtL">
    <w:name w:val="AOBPTxtL"/>
    <w:basedOn w:val="AOFPBP"/>
    <w:rsid w:val="001E7139"/>
    <w:pPr>
      <w:jc w:val="left"/>
    </w:pPr>
  </w:style>
  <w:style w:type="paragraph" w:customStyle="1" w:styleId="AOBPTxtR">
    <w:name w:val="AOBPTxtR"/>
    <w:basedOn w:val="AOFPBP"/>
    <w:rsid w:val="001E7139"/>
    <w:pPr>
      <w:jc w:val="right"/>
    </w:pPr>
  </w:style>
  <w:style w:type="paragraph" w:customStyle="1" w:styleId="AOLocation">
    <w:name w:val="AOLocation"/>
    <w:basedOn w:val="AOFPBP"/>
    <w:rsid w:val="001E7139"/>
    <w:pPr>
      <w:spacing w:before="160"/>
    </w:pPr>
    <w:rPr>
      <w:b/>
      <w:caps/>
    </w:rPr>
  </w:style>
  <w:style w:type="paragraph" w:customStyle="1" w:styleId="AOFPTxtCaps">
    <w:name w:val="AOFPTxtCaps"/>
    <w:basedOn w:val="AOFPTxt"/>
    <w:rsid w:val="001E7139"/>
    <w:rPr>
      <w:caps/>
    </w:rPr>
  </w:style>
  <w:style w:type="paragraph" w:customStyle="1" w:styleId="AOFPTitle">
    <w:name w:val="AOFPTitle"/>
    <w:basedOn w:val="AOFPTxt"/>
    <w:rsid w:val="001E7139"/>
    <w:rPr>
      <w:caps/>
      <w:sz w:val="32"/>
    </w:rPr>
  </w:style>
  <w:style w:type="paragraph" w:customStyle="1" w:styleId="AOFPDate">
    <w:name w:val="AOFPDate"/>
    <w:basedOn w:val="AOFPTxt"/>
    <w:rsid w:val="001E7139"/>
    <w:rPr>
      <w:caps/>
    </w:rPr>
  </w:style>
  <w:style w:type="paragraph" w:customStyle="1" w:styleId="AOFPCopyright">
    <w:name w:val="AOFPCopyright"/>
    <w:basedOn w:val="AOFPTxt"/>
    <w:rsid w:val="001E7139"/>
    <w:pPr>
      <w:jc w:val="left"/>
    </w:pPr>
    <w:rPr>
      <w:caps/>
    </w:rPr>
  </w:style>
  <w:style w:type="paragraph" w:customStyle="1" w:styleId="AOHeading5">
    <w:name w:val="AOHeading5"/>
    <w:basedOn w:val="AOHeadings"/>
    <w:next w:val="AODocTxtL1"/>
    <w:rsid w:val="001E7139"/>
    <w:pPr>
      <w:keepNext/>
      <w:ind w:left="720"/>
      <w:outlineLvl w:val="4"/>
    </w:pPr>
    <w:rPr>
      <w:i/>
    </w:rPr>
  </w:style>
  <w:style w:type="paragraph" w:customStyle="1" w:styleId="AOHeading6">
    <w:name w:val="AOHeading6"/>
    <w:basedOn w:val="AOHeadings"/>
    <w:next w:val="AODocTxt"/>
    <w:rsid w:val="001E7139"/>
    <w:pPr>
      <w:keepNext/>
      <w:outlineLvl w:val="5"/>
    </w:pPr>
    <w:rPr>
      <w:b/>
      <w:i/>
    </w:rPr>
  </w:style>
  <w:style w:type="paragraph" w:customStyle="1" w:styleId="AOHeading7">
    <w:name w:val="AOHeading7"/>
    <w:basedOn w:val="AOHeadings"/>
    <w:next w:val="AODocTxtL1"/>
    <w:rsid w:val="001E7139"/>
    <w:pPr>
      <w:keepNext/>
      <w:ind w:left="720"/>
      <w:outlineLvl w:val="6"/>
    </w:pPr>
    <w:rPr>
      <w:b/>
      <w:i/>
    </w:rPr>
  </w:style>
  <w:style w:type="paragraph" w:customStyle="1" w:styleId="AONormal10">
    <w:name w:val="AONormal10"/>
    <w:basedOn w:val="AONormal"/>
    <w:rsid w:val="001E7139"/>
    <w:rPr>
      <w:sz w:val="20"/>
    </w:rPr>
  </w:style>
  <w:style w:type="paragraph" w:customStyle="1" w:styleId="AONormal8L">
    <w:name w:val="AONormal8L"/>
    <w:basedOn w:val="AONormal"/>
    <w:rsid w:val="001E7139"/>
    <w:pPr>
      <w:spacing w:line="220" w:lineRule="atLeast"/>
    </w:pPr>
    <w:rPr>
      <w:rFonts w:ascii="Arial" w:hAnsi="Arial" w:cs="Arial"/>
      <w:sz w:val="16"/>
    </w:rPr>
  </w:style>
  <w:style w:type="paragraph" w:customStyle="1" w:styleId="AONormal8LBold">
    <w:name w:val="AONormal8LBold"/>
    <w:basedOn w:val="AONormal8L"/>
    <w:rsid w:val="001E7139"/>
    <w:rPr>
      <w:b/>
    </w:rPr>
  </w:style>
  <w:style w:type="paragraph" w:customStyle="1" w:styleId="AONormal8C">
    <w:name w:val="AONormal8C"/>
    <w:basedOn w:val="AONormal8L"/>
    <w:rsid w:val="001E7139"/>
    <w:pPr>
      <w:jc w:val="center"/>
    </w:pPr>
  </w:style>
  <w:style w:type="paragraph" w:customStyle="1" w:styleId="AONormal8R">
    <w:name w:val="AONormal8R"/>
    <w:basedOn w:val="AONormal8L"/>
    <w:rsid w:val="001E7139"/>
    <w:pPr>
      <w:jc w:val="right"/>
    </w:pPr>
  </w:style>
  <w:style w:type="paragraph" w:customStyle="1" w:styleId="AONormalBold">
    <w:name w:val="AONormalBold"/>
    <w:basedOn w:val="AONormal"/>
    <w:rsid w:val="001E7139"/>
    <w:rPr>
      <w:b/>
    </w:rPr>
  </w:style>
  <w:style w:type="paragraph" w:customStyle="1" w:styleId="AONormal6L">
    <w:name w:val="AONormal6L"/>
    <w:basedOn w:val="AONormal8L"/>
    <w:rsid w:val="001E7139"/>
    <w:pPr>
      <w:spacing w:line="160" w:lineRule="atLeast"/>
      <w:jc w:val="both"/>
    </w:pPr>
    <w:rPr>
      <w:sz w:val="12"/>
    </w:rPr>
  </w:style>
  <w:style w:type="paragraph" w:customStyle="1" w:styleId="AONormal6C">
    <w:name w:val="AONormal6C"/>
    <w:basedOn w:val="AONormal6L"/>
    <w:rsid w:val="001E7139"/>
    <w:pPr>
      <w:jc w:val="center"/>
    </w:pPr>
  </w:style>
  <w:style w:type="paragraph" w:customStyle="1" w:styleId="AONormal6R">
    <w:name w:val="AONormal6R"/>
    <w:basedOn w:val="AONormal6L"/>
    <w:rsid w:val="001E7139"/>
    <w:pPr>
      <w:jc w:val="right"/>
    </w:pPr>
  </w:style>
  <w:style w:type="paragraph" w:customStyle="1" w:styleId="AOTitle18">
    <w:name w:val="AOTitle18"/>
    <w:basedOn w:val="AONormal"/>
    <w:rsid w:val="001E7139"/>
    <w:rPr>
      <w:b/>
      <w:sz w:val="36"/>
    </w:rPr>
  </w:style>
  <w:style w:type="paragraph" w:customStyle="1" w:styleId="AOSignatory">
    <w:name w:val="AOSignatory"/>
    <w:basedOn w:val="AOBodyTxt"/>
    <w:next w:val="AODocTxt"/>
    <w:rsid w:val="001E7139"/>
    <w:pPr>
      <w:pageBreakBefore/>
      <w:spacing w:after="240"/>
      <w:jc w:val="center"/>
    </w:pPr>
    <w:rPr>
      <w:b/>
      <w:caps/>
    </w:rPr>
  </w:style>
  <w:style w:type="paragraph" w:customStyle="1" w:styleId="AOTOCTitle">
    <w:name w:val="AOTOCTitle"/>
    <w:basedOn w:val="AOHeadings"/>
    <w:next w:val="AOTOCHeading"/>
    <w:rsid w:val="001E7139"/>
    <w:pPr>
      <w:jc w:val="center"/>
    </w:pPr>
    <w:rPr>
      <w:b/>
      <w:caps/>
    </w:rPr>
  </w:style>
  <w:style w:type="paragraph" w:customStyle="1" w:styleId="AOHidden">
    <w:name w:val="AOHidden"/>
    <w:basedOn w:val="AONormal"/>
    <w:rsid w:val="001E7139"/>
    <w:pPr>
      <w:spacing w:before="240"/>
      <w:jc w:val="both"/>
    </w:pPr>
    <w:rPr>
      <w:vanish/>
    </w:rPr>
  </w:style>
  <w:style w:type="paragraph" w:styleId="CommentText">
    <w:name w:val="annotation text"/>
    <w:basedOn w:val="AONormal"/>
    <w:link w:val="CommentTextChar"/>
    <w:uiPriority w:val="99"/>
    <w:semiHidden/>
    <w:unhideWhenUsed/>
    <w:rsid w:val="001E7139"/>
    <w:pPr>
      <w:spacing w:line="240" w:lineRule="auto"/>
    </w:pPr>
    <w:rPr>
      <w:sz w:val="16"/>
      <w:szCs w:val="20"/>
    </w:rPr>
  </w:style>
  <w:style w:type="character" w:customStyle="1" w:styleId="CommentTextChar">
    <w:name w:val="Comment Text Char"/>
    <w:link w:val="CommentText"/>
    <w:uiPriority w:val="99"/>
    <w:semiHidden/>
    <w:rsid w:val="001E7139"/>
    <w:rPr>
      <w:rFonts w:cs="Times New Roman"/>
      <w:sz w:val="16"/>
      <w:szCs w:val="20"/>
    </w:rPr>
  </w:style>
  <w:style w:type="paragraph" w:styleId="EndnoteText">
    <w:name w:val="endnote text"/>
    <w:basedOn w:val="AONormal"/>
    <w:link w:val="EndnoteTextChar"/>
    <w:uiPriority w:val="99"/>
    <w:semiHidden/>
    <w:unhideWhenUsed/>
    <w:rsid w:val="001E7139"/>
    <w:pPr>
      <w:spacing w:line="240" w:lineRule="auto"/>
      <w:ind w:left="720" w:hanging="720"/>
      <w:jc w:val="both"/>
    </w:pPr>
    <w:rPr>
      <w:sz w:val="16"/>
      <w:szCs w:val="20"/>
    </w:rPr>
  </w:style>
  <w:style w:type="character" w:customStyle="1" w:styleId="EndnoteTextChar">
    <w:name w:val="Endnote Text Char"/>
    <w:link w:val="EndnoteText"/>
    <w:uiPriority w:val="99"/>
    <w:semiHidden/>
    <w:rsid w:val="001E7139"/>
    <w:rPr>
      <w:rFonts w:cs="Times New Roman"/>
      <w:sz w:val="16"/>
      <w:szCs w:val="20"/>
    </w:rPr>
  </w:style>
  <w:style w:type="character" w:customStyle="1" w:styleId="Heading1Char">
    <w:name w:val="Heading 1 Char"/>
    <w:link w:val="Heading1"/>
    <w:uiPriority w:val="9"/>
    <w:rsid w:val="001E7139"/>
    <w:rPr>
      <w:rFonts w:eastAsia="Times New Roman" w:cs="Times New Roman"/>
      <w:b/>
      <w:bCs/>
      <w:caps/>
      <w:szCs w:val="28"/>
    </w:rPr>
  </w:style>
  <w:style w:type="character" w:customStyle="1" w:styleId="Heading2Char">
    <w:name w:val="Heading 2 Char"/>
    <w:link w:val="Heading2"/>
    <w:uiPriority w:val="9"/>
    <w:semiHidden/>
    <w:rsid w:val="001E7139"/>
    <w:rPr>
      <w:rFonts w:eastAsia="Times New Roman" w:cs="Times New Roman"/>
      <w:b/>
      <w:bCs/>
      <w:szCs w:val="26"/>
    </w:rPr>
  </w:style>
  <w:style w:type="character" w:customStyle="1" w:styleId="Heading3Char">
    <w:name w:val="Heading 3 Char"/>
    <w:link w:val="Heading3"/>
    <w:uiPriority w:val="9"/>
    <w:semiHidden/>
    <w:rsid w:val="001E7139"/>
    <w:rPr>
      <w:rFonts w:eastAsia="Times New Roman" w:cs="Times New Roman"/>
      <w:bCs/>
    </w:rPr>
  </w:style>
  <w:style w:type="character" w:customStyle="1" w:styleId="Heading4Char">
    <w:name w:val="Heading 4 Char"/>
    <w:link w:val="Heading4"/>
    <w:uiPriority w:val="9"/>
    <w:semiHidden/>
    <w:rsid w:val="001E7139"/>
    <w:rPr>
      <w:rFonts w:eastAsia="Times New Roman" w:cs="Times New Roman"/>
      <w:bCs/>
      <w:iCs/>
    </w:rPr>
  </w:style>
  <w:style w:type="character" w:customStyle="1" w:styleId="Heading5Char">
    <w:name w:val="Heading 5 Char"/>
    <w:link w:val="Heading5"/>
    <w:uiPriority w:val="9"/>
    <w:semiHidden/>
    <w:rsid w:val="001E7139"/>
    <w:rPr>
      <w:rFonts w:eastAsia="Times New Roman" w:cs="Times New Roman"/>
    </w:rPr>
  </w:style>
  <w:style w:type="character" w:customStyle="1" w:styleId="Heading6Char">
    <w:name w:val="Heading 6 Char"/>
    <w:link w:val="Heading6"/>
    <w:uiPriority w:val="9"/>
    <w:semiHidden/>
    <w:rsid w:val="001E7139"/>
    <w:rPr>
      <w:rFonts w:eastAsia="Times New Roman" w:cs="Times New Roman"/>
      <w:iCs/>
    </w:rPr>
  </w:style>
  <w:style w:type="character" w:customStyle="1" w:styleId="Heading7Char">
    <w:name w:val="Heading 7 Char"/>
    <w:link w:val="Heading7"/>
    <w:uiPriority w:val="9"/>
    <w:semiHidden/>
    <w:rsid w:val="001E7139"/>
    <w:rPr>
      <w:rFonts w:eastAsia="Times New Roman" w:cs="Times New Roman"/>
      <w:iCs/>
    </w:rPr>
  </w:style>
  <w:style w:type="character" w:customStyle="1" w:styleId="Heading8Char">
    <w:name w:val="Heading 8 Char"/>
    <w:link w:val="Heading8"/>
    <w:uiPriority w:val="9"/>
    <w:semiHidden/>
    <w:rsid w:val="001E7139"/>
    <w:rPr>
      <w:rFonts w:eastAsia="Times New Roman" w:cs="Times New Roman"/>
      <w:szCs w:val="20"/>
    </w:rPr>
  </w:style>
  <w:style w:type="character" w:customStyle="1" w:styleId="Heading9Char">
    <w:name w:val="Heading 9 Char"/>
    <w:link w:val="Heading9"/>
    <w:uiPriority w:val="9"/>
    <w:semiHidden/>
    <w:rsid w:val="001E7139"/>
    <w:rPr>
      <w:rFonts w:eastAsia="Times New Roman" w:cs="Times New Roman"/>
      <w:iCs/>
      <w:szCs w:val="20"/>
    </w:rPr>
  </w:style>
  <w:style w:type="paragraph" w:styleId="TOAHeading">
    <w:name w:val="toa heading"/>
    <w:basedOn w:val="AONormal"/>
    <w:next w:val="TableofAuthorities"/>
    <w:uiPriority w:val="99"/>
    <w:semiHidden/>
    <w:unhideWhenUsed/>
    <w:rsid w:val="001E7139"/>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unhideWhenUsed/>
    <w:rsid w:val="001E7139"/>
    <w:pPr>
      <w:tabs>
        <w:tab w:val="right" w:leader="dot" w:pos="9490"/>
      </w:tabs>
      <w:spacing w:before="240" w:line="240" w:lineRule="auto"/>
      <w:ind w:left="720" w:hanging="720"/>
    </w:pPr>
  </w:style>
  <w:style w:type="paragraph" w:styleId="EnvelopeAddress">
    <w:name w:val="envelope address"/>
    <w:basedOn w:val="Normal"/>
    <w:uiPriority w:val="99"/>
    <w:semiHidden/>
    <w:rsid w:val="00CA6867"/>
    <w:pPr>
      <w:ind w:left="2880"/>
    </w:pPr>
    <w:rPr>
      <w:rFonts w:eastAsia="Times New Roman"/>
      <w:szCs w:val="24"/>
    </w:rPr>
  </w:style>
  <w:style w:type="paragraph" w:styleId="EnvelopeReturn">
    <w:name w:val="envelope return"/>
    <w:basedOn w:val="Normal"/>
    <w:uiPriority w:val="99"/>
    <w:semiHidden/>
    <w:unhideWhenUsed/>
    <w:rsid w:val="001E7139"/>
    <w:rPr>
      <w:rFonts w:eastAsia="Times New Roman"/>
      <w:sz w:val="20"/>
      <w:szCs w:val="20"/>
    </w:rPr>
  </w:style>
  <w:style w:type="paragraph" w:customStyle="1" w:styleId="AOListNumber">
    <w:name w:val="AOListNumber"/>
    <w:basedOn w:val="AOBodyTxt"/>
    <w:rsid w:val="001E7139"/>
    <w:pPr>
      <w:numPr>
        <w:numId w:val="18"/>
      </w:numPr>
      <w:tabs>
        <w:tab w:val="clear" w:pos="720"/>
      </w:tabs>
    </w:pPr>
  </w:style>
  <w:style w:type="character" w:styleId="PlaceholderText">
    <w:name w:val="Placeholder Text"/>
    <w:uiPriority w:val="99"/>
    <w:semiHidden/>
    <w:rsid w:val="001E7139"/>
    <w:rPr>
      <w:color w:val="808080"/>
    </w:rPr>
  </w:style>
  <w:style w:type="paragraph" w:styleId="BalloonText">
    <w:name w:val="Balloon Text"/>
    <w:basedOn w:val="Normal"/>
    <w:link w:val="BalloonTextChar"/>
    <w:uiPriority w:val="99"/>
    <w:semiHidden/>
    <w:unhideWhenUsed/>
    <w:rsid w:val="001E7139"/>
    <w:rPr>
      <w:rFonts w:ascii="Tahoma" w:hAnsi="Tahoma" w:cs="Tahoma"/>
      <w:sz w:val="16"/>
      <w:szCs w:val="16"/>
    </w:rPr>
  </w:style>
  <w:style w:type="character" w:customStyle="1" w:styleId="BalloonTextChar">
    <w:name w:val="Balloon Text Char"/>
    <w:link w:val="BalloonText"/>
    <w:uiPriority w:val="99"/>
    <w:semiHidden/>
    <w:rsid w:val="001E7139"/>
    <w:rPr>
      <w:rFonts w:ascii="Tahoma" w:hAnsi="Tahoma" w:cs="Tahoma"/>
      <w:sz w:val="16"/>
      <w:szCs w:val="16"/>
    </w:rPr>
  </w:style>
  <w:style w:type="table" w:styleId="TableGrid">
    <w:name w:val="Table Grid"/>
    <w:basedOn w:val="TableNormal"/>
    <w:uiPriority w:val="59"/>
    <w:rsid w:val="00455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2"/>
    <w:aliases w:val="t2"/>
    <w:rsid w:val="00877C0E"/>
    <w:pPr>
      <w:spacing w:before="120" w:line="260" w:lineRule="atLeast"/>
      <w:jc w:val="both"/>
    </w:pPr>
    <w:rPr>
      <w:rFonts w:eastAsia="SimSun"/>
      <w:sz w:val="18"/>
      <w:szCs w:val="18"/>
      <w:lang w:eastAsia="en-US"/>
    </w:rPr>
  </w:style>
  <w:style w:type="character" w:customStyle="1" w:styleId="AODocTxtChar">
    <w:name w:val="AODocTxt Char"/>
    <w:link w:val="AODocTxt"/>
    <w:rsid w:val="00676EE0"/>
    <w:rPr>
      <w:sz w:val="22"/>
      <w:szCs w:val="22"/>
      <w:lang w:eastAsia="en-US"/>
    </w:rPr>
  </w:style>
  <w:style w:type="paragraph" w:customStyle="1" w:styleId="text1">
    <w:name w:val="text1"/>
    <w:aliases w:val="t1"/>
    <w:rsid w:val="00676EE0"/>
    <w:pPr>
      <w:spacing w:before="120" w:line="260" w:lineRule="atLeast"/>
      <w:ind w:firstLine="576"/>
      <w:jc w:val="both"/>
    </w:pPr>
    <w:rPr>
      <w:rFonts w:eastAsia="SimSun"/>
      <w:sz w:val="18"/>
      <w:szCs w:val="18"/>
      <w:lang w:eastAsia="en-US"/>
    </w:rPr>
  </w:style>
  <w:style w:type="paragraph" w:customStyle="1" w:styleId="DPWfdtblnum9">
    <w:name w:val="DPWfd tbl num9"/>
    <w:basedOn w:val="Normal"/>
    <w:rsid w:val="005F1F35"/>
    <w:rPr>
      <w:rFonts w:eastAsia="Times New Roman"/>
      <w:sz w:val="18"/>
      <w:szCs w:val="20"/>
      <w:lang w:val="en-US"/>
    </w:rPr>
  </w:style>
  <w:style w:type="character" w:styleId="FootnoteReference">
    <w:name w:val="footnote reference"/>
    <w:basedOn w:val="DefaultParagraphFont"/>
    <w:uiPriority w:val="99"/>
    <w:semiHidden/>
    <w:unhideWhenUsed/>
    <w:rsid w:val="005C678E"/>
    <w:rPr>
      <w:vertAlign w:val="superscript"/>
    </w:rPr>
  </w:style>
  <w:style w:type="character" w:styleId="Hyperlink">
    <w:name w:val="Hyperlink"/>
    <w:basedOn w:val="DefaultParagraphFont"/>
    <w:uiPriority w:val="99"/>
    <w:unhideWhenUsed/>
    <w:rsid w:val="00DE030B"/>
    <w:rPr>
      <w:color w:val="0563C1" w:themeColor="hyperlink"/>
      <w:u w:val="single"/>
    </w:rPr>
  </w:style>
  <w:style w:type="character" w:styleId="UnresolvedMention">
    <w:name w:val="Unresolved Mention"/>
    <w:basedOn w:val="DefaultParagraphFont"/>
    <w:uiPriority w:val="99"/>
    <w:semiHidden/>
    <w:unhideWhenUsed/>
    <w:rsid w:val="00DE030B"/>
    <w:rPr>
      <w:color w:val="605E5C"/>
      <w:shd w:val="clear" w:color="auto" w:fill="E1DFDD"/>
    </w:rPr>
  </w:style>
  <w:style w:type="paragraph" w:styleId="Revision">
    <w:name w:val="Revision"/>
    <w:hidden/>
    <w:uiPriority w:val="99"/>
    <w:semiHidden/>
    <w:rsid w:val="000C7B5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28638">
      <w:bodyDiv w:val="1"/>
      <w:marLeft w:val="0"/>
      <w:marRight w:val="0"/>
      <w:marTop w:val="0"/>
      <w:marBottom w:val="0"/>
      <w:divBdr>
        <w:top w:val="none" w:sz="0" w:space="0" w:color="auto"/>
        <w:left w:val="none" w:sz="0" w:space="0" w:color="auto"/>
        <w:bottom w:val="none" w:sz="0" w:space="0" w:color="auto"/>
        <w:right w:val="none" w:sz="0" w:space="0" w:color="auto"/>
      </w:divBdr>
    </w:div>
    <w:div w:id="762460130">
      <w:bodyDiv w:val="1"/>
      <w:marLeft w:val="0"/>
      <w:marRight w:val="0"/>
      <w:marTop w:val="0"/>
      <w:marBottom w:val="0"/>
      <w:divBdr>
        <w:top w:val="none" w:sz="0" w:space="0" w:color="auto"/>
        <w:left w:val="none" w:sz="0" w:space="0" w:color="auto"/>
        <w:bottom w:val="none" w:sz="0" w:space="0" w:color="auto"/>
        <w:right w:val="none" w:sz="0" w:space="0" w:color="auto"/>
      </w:divBdr>
    </w:div>
    <w:div w:id="1022362575">
      <w:bodyDiv w:val="1"/>
      <w:marLeft w:val="0"/>
      <w:marRight w:val="0"/>
      <w:marTop w:val="0"/>
      <w:marBottom w:val="0"/>
      <w:divBdr>
        <w:top w:val="none" w:sz="0" w:space="0" w:color="auto"/>
        <w:left w:val="none" w:sz="0" w:space="0" w:color="auto"/>
        <w:bottom w:val="none" w:sz="0" w:space="0" w:color="auto"/>
        <w:right w:val="none" w:sz="0" w:space="0" w:color="auto"/>
      </w:divBdr>
    </w:div>
    <w:div w:id="11154472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iabilitymanagement.europe@citi.com" TargetMode="Externa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mailto:eu.lm@barclays.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llenOvery\OSAX\Published\2017-11-06T13-00-00\Templates\AO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253041-B838-4E16-A9BA-B496B820B0E0}"/>
</file>

<file path=customXml/itemProps2.xml><?xml version="1.0" encoding="utf-8"?>
<ds:datastoreItem xmlns:ds="http://schemas.openxmlformats.org/officeDocument/2006/customXml" ds:itemID="{EE3FA627-E2A1-4CAD-8D46-EF3A0F4ECBB6}"/>
</file>

<file path=customXml/itemProps3.xml><?xml version="1.0" encoding="utf-8"?>
<ds:datastoreItem xmlns:ds="http://schemas.openxmlformats.org/officeDocument/2006/customXml" ds:itemID="{AD35F91C-A585-4E7A-B7C4-8475A22AB43D}"/>
</file>

<file path=docProps/app.xml><?xml version="1.0" encoding="utf-8"?>
<Properties xmlns="http://schemas.openxmlformats.org/officeDocument/2006/extended-properties" xmlns:vt="http://schemas.openxmlformats.org/officeDocument/2006/docPropsVTypes">
  <Template>AODocument.dotm</Template>
  <TotalTime>0</TotalTime>
  <Pages>2</Pages>
  <Words>453</Words>
  <Characters>2585</Characters>
  <Application>Microsoft Office Word</Application>
  <DocSecurity>4</DocSecurity>
  <Lines>21</Lines>
  <Paragraphs>6</Paragraphs>
  <ScaleCrop>false</ScaleCrop>
  <Manager/>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Achala Chowdhary Balusu</dc:creator>
  <cp:keywords/>
  <cp:lastModifiedBy>Achala Chowdhary Balusu</cp:lastModifiedBy>
  <cp:revision>2</cp:revision>
  <dcterms:created xsi:type="dcterms:W3CDTF">2023-05-24T13:11:00Z</dcterms:created>
  <dcterms:modified xsi:type="dcterms:W3CDTF">2023-05-24T13:11:00Z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952e98-911c-4aff-840a-f71bc6baaf7f_Enabled">
    <vt:lpwstr>true</vt:lpwstr>
  </property>
  <property fmtid="{D5CDD505-2E9C-101B-9397-08002B2CF9AE}" pid="3" name="MSIP_Label_2e952e98-911c-4aff-840a-f71bc6baaf7f_SetDate">
    <vt:lpwstr>2023-05-24T13:11:30Z</vt:lpwstr>
  </property>
  <property fmtid="{D5CDD505-2E9C-101B-9397-08002B2CF9AE}" pid="4" name="MSIP_Label_2e952e98-911c-4aff-840a-f71bc6baaf7f_Method">
    <vt:lpwstr>Standard</vt:lpwstr>
  </property>
  <property fmtid="{D5CDD505-2E9C-101B-9397-08002B2CF9AE}" pid="5" name="MSIP_Label_2e952e98-911c-4aff-840a-f71bc6baaf7f_Name">
    <vt:lpwstr>2e952e98-911c-4aff-840a-f71bc6baaf7f</vt:lpwstr>
  </property>
  <property fmtid="{D5CDD505-2E9C-101B-9397-08002B2CF9AE}" pid="6" name="MSIP_Label_2e952e98-911c-4aff-840a-f71bc6baaf7f_SiteId">
    <vt:lpwstr>e00ddcdf-1e0f-4be5-a37a-894a4731986a</vt:lpwstr>
  </property>
  <property fmtid="{D5CDD505-2E9C-101B-9397-08002B2CF9AE}" pid="7" name="MSIP_Label_2e952e98-911c-4aff-840a-f71bc6baaf7f_ActionId">
    <vt:lpwstr>df0f2a9e-c02c-49af-9846-feddd3c2ec55</vt:lpwstr>
  </property>
  <property fmtid="{D5CDD505-2E9C-101B-9397-08002B2CF9AE}" pid="8" name="MSIP_Label_2e952e98-911c-4aff-840a-f71bc6baaf7f_ContentBits">
    <vt:lpwstr>2</vt:lpwstr>
  </property>
</Properties>
</file>