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2616" w14:textId="77777777" w:rsidR="00B11AF5" w:rsidRPr="00990FD5" w:rsidRDefault="00B11AF5" w:rsidP="00275220">
      <w:pPr>
        <w:pStyle w:val="Header"/>
        <w:tabs>
          <w:tab w:val="clear" w:pos="4153"/>
          <w:tab w:val="clear" w:pos="8306"/>
        </w:tabs>
        <w:rPr>
          <w:color w:val="333399"/>
          <w:sz w:val="16"/>
        </w:rPr>
      </w:pPr>
    </w:p>
    <w:p w14:paraId="57B40656" w14:textId="77777777" w:rsidR="00537FD6" w:rsidRPr="00856B6B" w:rsidRDefault="00537FD6" w:rsidP="00480039">
      <w:pPr>
        <w:jc w:val="center"/>
        <w:rPr>
          <w:rFonts w:ascii="Arial" w:hAnsi="Arial" w:cs="Arial"/>
          <w:b/>
          <w:bCs/>
          <w:sz w:val="22"/>
          <w:szCs w:val="22"/>
        </w:rPr>
      </w:pPr>
    </w:p>
    <w:p w14:paraId="30640442" w14:textId="77777777" w:rsidR="00EE26F0" w:rsidRPr="0083477E" w:rsidRDefault="00EE26F0" w:rsidP="00EE26F0">
      <w:pPr>
        <w:pStyle w:val="Body"/>
        <w:jc w:val="center"/>
        <w:rPr>
          <w:b/>
          <w:bCs/>
        </w:rPr>
      </w:pPr>
      <w:bookmarkStart w:id="0" w:name="bmkStart"/>
      <w:bookmarkEnd w:id="0"/>
      <w:r w:rsidRPr="0083477E">
        <w:rPr>
          <w:b/>
          <w:bCs/>
        </w:rPr>
        <w:t>Capital &amp; Counties Properties PLC</w:t>
      </w:r>
    </w:p>
    <w:p w14:paraId="22EC9CA1" w14:textId="622F1F94" w:rsidR="00275220" w:rsidRPr="00856B6B" w:rsidRDefault="00EE26F0" w:rsidP="001014E3">
      <w:pPr>
        <w:pStyle w:val="Body"/>
        <w:jc w:val="center"/>
      </w:pPr>
      <w:r w:rsidRPr="0083477E">
        <w:rPr>
          <w:b/>
          <w:bCs/>
        </w:rPr>
        <w:t>GBP 275,000,000 2</w:t>
      </w:r>
      <w:r>
        <w:rPr>
          <w:b/>
          <w:bCs/>
        </w:rPr>
        <w:t>.00</w:t>
      </w:r>
      <w:r w:rsidRPr="0083477E">
        <w:rPr>
          <w:b/>
          <w:bCs/>
        </w:rPr>
        <w:t xml:space="preserve"> per cent. Secured Exchangeable Bonds due 2026</w:t>
      </w:r>
      <w:r w:rsidRPr="0083477E">
        <w:rPr>
          <w:b/>
          <w:bCs/>
        </w:rPr>
        <w:br/>
        <w:t xml:space="preserve">exchangeable into ordinary shares of Shaftesbury </w:t>
      </w:r>
      <w:r>
        <w:rPr>
          <w:b/>
          <w:bCs/>
        </w:rPr>
        <w:t>PLC</w:t>
      </w:r>
      <w:r w:rsidRPr="0083477E">
        <w:rPr>
          <w:b/>
          <w:bCs/>
        </w:rPr>
        <w:br/>
        <w:t>(ISIN: XS2262952679) (the “Bonds”)</w:t>
      </w:r>
    </w:p>
    <w:p w14:paraId="6A417F23" w14:textId="77777777" w:rsidR="006878D6" w:rsidRPr="00856B6B" w:rsidRDefault="006878D6" w:rsidP="00480039">
      <w:pPr>
        <w:rPr>
          <w:rFonts w:ascii="Arial" w:hAnsi="Arial" w:cs="Arial"/>
          <w:sz w:val="22"/>
          <w:szCs w:val="22"/>
        </w:rPr>
      </w:pPr>
    </w:p>
    <w:p w14:paraId="6DB759D3" w14:textId="77777777" w:rsidR="00275220" w:rsidRPr="00F01742" w:rsidRDefault="00275220" w:rsidP="00F01742">
      <w:pPr>
        <w:pStyle w:val="Body"/>
        <w:jc w:val="center"/>
        <w:rPr>
          <w:b/>
          <w:bCs/>
        </w:rPr>
      </w:pPr>
      <w:r w:rsidRPr="00F01742">
        <w:rPr>
          <w:b/>
          <w:bCs/>
        </w:rPr>
        <w:t>Notice to Bondholders</w:t>
      </w:r>
      <w:r w:rsidR="00F01742" w:rsidRPr="00F01742">
        <w:rPr>
          <w:b/>
          <w:bCs/>
        </w:rPr>
        <w:t>,</w:t>
      </w:r>
      <w:r w:rsidR="00FB3165" w:rsidRPr="00F01742">
        <w:rPr>
          <w:b/>
          <w:bCs/>
        </w:rPr>
        <w:t xml:space="preserve"> the Trustee</w:t>
      </w:r>
      <w:r w:rsidR="00F01742" w:rsidRPr="00F01742">
        <w:rPr>
          <w:b/>
          <w:bCs/>
        </w:rPr>
        <w:t xml:space="preserve"> and </w:t>
      </w:r>
      <w:r w:rsidR="00F01742" w:rsidRPr="00F01742">
        <w:rPr>
          <w:b/>
          <w:bCs/>
        </w:rPr>
        <w:br/>
        <w:t>the Principal Paying, Transfer and Exchange Agent</w:t>
      </w:r>
    </w:p>
    <w:p w14:paraId="2DFDD403" w14:textId="77777777" w:rsidR="00EE26F0" w:rsidRDefault="00EE26F0" w:rsidP="00480039">
      <w:pPr>
        <w:rPr>
          <w:rFonts w:ascii="Arial" w:hAnsi="Arial" w:cs="Arial"/>
          <w:sz w:val="22"/>
          <w:szCs w:val="22"/>
          <w:lang w:val="en-US"/>
        </w:rPr>
      </w:pPr>
    </w:p>
    <w:p w14:paraId="7DBB4157" w14:textId="3149A51A" w:rsidR="00EE26F0" w:rsidRPr="00B5231B" w:rsidRDefault="00EE26F0" w:rsidP="00EE26F0">
      <w:pPr>
        <w:pStyle w:val="Body"/>
      </w:pPr>
      <w:r w:rsidRPr="005005AA">
        <w:t>Capital &amp; Counties Properties PLC (the “</w:t>
      </w:r>
      <w:r w:rsidRPr="005005AA">
        <w:rPr>
          <w:b/>
          <w:bCs/>
        </w:rPr>
        <w:t>Issuer</w:t>
      </w:r>
      <w:r w:rsidRPr="005005AA">
        <w:t xml:space="preserve">”) notes the recent declaration by Shaftesbury PLC of </w:t>
      </w:r>
      <w:r w:rsidR="00FA6E38" w:rsidRPr="005005AA">
        <w:t xml:space="preserve">a </w:t>
      </w:r>
      <w:r w:rsidR="000E2CBD" w:rsidRPr="005005AA">
        <w:t xml:space="preserve">second interim </w:t>
      </w:r>
      <w:r w:rsidRPr="005005AA">
        <w:t xml:space="preserve">dividend of </w:t>
      </w:r>
      <w:r w:rsidR="00CC4C94" w:rsidRPr="005005AA">
        <w:t xml:space="preserve">GBP </w:t>
      </w:r>
      <w:r w:rsidR="00FA6E38" w:rsidRPr="005005AA">
        <w:t>0.051</w:t>
      </w:r>
      <w:r w:rsidRPr="005005AA">
        <w:t xml:space="preserve"> per Shaftesbury Share</w:t>
      </w:r>
      <w:r w:rsidR="00CC4C94" w:rsidRPr="005005AA">
        <w:t xml:space="preserve"> (a “</w:t>
      </w:r>
      <w:r w:rsidR="00CC4C94" w:rsidRPr="005005AA">
        <w:rPr>
          <w:b/>
          <w:bCs/>
        </w:rPr>
        <w:t>Cash Dividend</w:t>
      </w:r>
      <w:r w:rsidR="00CC4C94" w:rsidRPr="005005AA">
        <w:t>”)</w:t>
      </w:r>
      <w:r w:rsidRPr="005005AA">
        <w:t xml:space="preserve">, which was paid to holders of Shaftesbury Shares on </w:t>
      </w:r>
      <w:r w:rsidR="00FA6E38" w:rsidRPr="005005AA">
        <w:t>21 December 2022</w:t>
      </w:r>
      <w:r w:rsidRPr="005005AA">
        <w:t>.</w:t>
      </w:r>
    </w:p>
    <w:p w14:paraId="13C6A709" w14:textId="66408DDB" w:rsidR="00F01742" w:rsidRDefault="00EE26F0" w:rsidP="00EE26F0">
      <w:pPr>
        <w:pStyle w:val="Body"/>
      </w:pPr>
      <w:r w:rsidRPr="00B5231B">
        <w:t xml:space="preserve">On </w:t>
      </w:r>
      <w:r w:rsidR="00FA6E38" w:rsidRPr="00FA6E38">
        <w:rPr>
          <w:rFonts w:eastAsia="Calibri" w:cs="Arial"/>
          <w:szCs w:val="20"/>
        </w:rPr>
        <w:t>14 December 2022</w:t>
      </w:r>
      <w:r w:rsidR="00FA6E38" w:rsidRPr="00FA6E38">
        <w:rPr>
          <w:szCs w:val="20"/>
        </w:rPr>
        <w:t>,</w:t>
      </w:r>
      <w:r w:rsidR="00FA6E38" w:rsidRPr="00B5231B">
        <w:t xml:space="preserve"> </w:t>
      </w:r>
      <w:r w:rsidRPr="00B5231B">
        <w:t xml:space="preserve">the Issuer duly notified Bondholders that payment of such </w:t>
      </w:r>
      <w:r w:rsidR="00CC4C94" w:rsidRPr="00B5231B">
        <w:t>Cash D</w:t>
      </w:r>
      <w:r w:rsidRPr="00B5231B">
        <w:t xml:space="preserve">ividend </w:t>
      </w:r>
      <w:r w:rsidR="00F01742" w:rsidRPr="00B5231B">
        <w:t xml:space="preserve">would result </w:t>
      </w:r>
      <w:r w:rsidRPr="00B5231B">
        <w:t xml:space="preserve">in the occurrence of a </w:t>
      </w:r>
      <w:r w:rsidR="00FA6E38">
        <w:t>Capital Distribution</w:t>
      </w:r>
      <w:r w:rsidRPr="00B5231B">
        <w:t xml:space="preserve"> in accordance with the definition thereof in the terms and conditions of the Bonds (the “</w:t>
      </w:r>
      <w:r w:rsidRPr="00B5231B">
        <w:rPr>
          <w:b/>
          <w:bCs/>
        </w:rPr>
        <w:t>Conditions</w:t>
      </w:r>
      <w:r w:rsidRPr="00B5231B">
        <w:t xml:space="preserve">”), </w:t>
      </w:r>
      <w:r w:rsidR="00CC4C94" w:rsidRPr="00B5231B">
        <w:t>given</w:t>
      </w:r>
      <w:r w:rsidRPr="00B5231B">
        <w:t xml:space="preserve"> the </w:t>
      </w:r>
      <w:r w:rsidR="00CC4C94" w:rsidRPr="00B5231B">
        <w:t>Cash D</w:t>
      </w:r>
      <w:r w:rsidRPr="00B5231B">
        <w:t xml:space="preserve">ividend </w:t>
      </w:r>
      <w:r w:rsidR="00CC4C94" w:rsidRPr="00B5231B">
        <w:t xml:space="preserve">in respect of a Unit of Equity Shares amounts to </w:t>
      </w:r>
      <w:r w:rsidR="00CC4C94" w:rsidRPr="000E2CBD">
        <w:t xml:space="preserve">GBP </w:t>
      </w:r>
      <w:r w:rsidR="00FA6E38" w:rsidRPr="000E2CBD">
        <w:t>704.56704</w:t>
      </w:r>
      <w:r w:rsidR="00D41387" w:rsidRPr="000E2CBD">
        <w:t xml:space="preserve"> </w:t>
      </w:r>
      <w:r w:rsidR="00CC4C94" w:rsidRPr="000E2CBD">
        <w:t>and</w:t>
      </w:r>
      <w:r w:rsidR="00CC4C94" w:rsidRPr="00B5231B">
        <w:t xml:space="preserve"> is therefore</w:t>
      </w:r>
      <w:r w:rsidRPr="00B5231B">
        <w:t xml:space="preserve"> </w:t>
      </w:r>
      <w:r w:rsidR="00FA6E38">
        <w:t>above</w:t>
      </w:r>
      <w:r w:rsidR="00FA6E38" w:rsidRPr="00B5231B">
        <w:t xml:space="preserve"> </w:t>
      </w:r>
      <w:r w:rsidRPr="00B5231B">
        <w:t xml:space="preserve">the </w:t>
      </w:r>
      <w:r w:rsidR="00CC4C94" w:rsidRPr="00B5231B">
        <w:t xml:space="preserve">Reference Amount </w:t>
      </w:r>
      <w:r w:rsidRPr="00B5231B">
        <w:t xml:space="preserve">of </w:t>
      </w:r>
      <w:r w:rsidR="00CC4C94" w:rsidRPr="00B5231B">
        <w:t>GBP 695.265 in respect of the Relevant Period.</w:t>
      </w:r>
    </w:p>
    <w:p w14:paraId="4702C4A2" w14:textId="77777777" w:rsidR="00573A69" w:rsidRPr="00B5231B" w:rsidRDefault="00573A69" w:rsidP="00EE26F0">
      <w:pPr>
        <w:pStyle w:val="Body"/>
      </w:pPr>
      <w:r>
        <w:t>Furthermore, t</w:t>
      </w:r>
      <w:r w:rsidRPr="00573A69">
        <w:t>he Issuer also notifie</w:t>
      </w:r>
      <w:r>
        <w:t>d</w:t>
      </w:r>
      <w:r w:rsidRPr="00573A69">
        <w:t xml:space="preserve"> Bondholders of its election that such cash amount </w:t>
      </w:r>
      <w:r>
        <w:t>would</w:t>
      </w:r>
      <w:r w:rsidRPr="00573A69">
        <w:t xml:space="preserve"> not be added to the Exchange Property and instead a number of Shaftesbury Shares</w:t>
      </w:r>
      <w:r w:rsidR="00032360">
        <w:t>,</w:t>
      </w:r>
      <w:r w:rsidRPr="00573A69">
        <w:t xml:space="preserve"> to be determined by the Calculation Agent in accordance with the Conditions</w:t>
      </w:r>
      <w:r w:rsidR="00032360">
        <w:t>,</w:t>
      </w:r>
      <w:r w:rsidRPr="00573A69">
        <w:t xml:space="preserve"> </w:t>
      </w:r>
      <w:r>
        <w:t>would</w:t>
      </w:r>
      <w:r w:rsidRPr="00573A69">
        <w:t xml:space="preserve"> be added to the Exchange Property, pursuant to Condition 8(e)</w:t>
      </w:r>
      <w:r>
        <w:t>.</w:t>
      </w:r>
    </w:p>
    <w:p w14:paraId="503E55D0" w14:textId="452C7690" w:rsidR="001958AC" w:rsidRPr="00856B6B" w:rsidRDefault="00EE26F0" w:rsidP="00F01742">
      <w:pPr>
        <w:pStyle w:val="Body"/>
        <w:rPr>
          <w:rFonts w:eastAsia="Calibri" w:cs="Arial"/>
          <w:sz w:val="22"/>
        </w:rPr>
      </w:pPr>
      <w:r w:rsidRPr="00B5231B">
        <w:t xml:space="preserve">Consequently, and in accordance with the </w:t>
      </w:r>
      <w:r w:rsidR="00002878">
        <w:t xml:space="preserve">notice to </w:t>
      </w:r>
      <w:r w:rsidRPr="00B5231B">
        <w:t>Bondholder</w:t>
      </w:r>
      <w:r w:rsidR="00002878">
        <w:t>s</w:t>
      </w:r>
      <w:r w:rsidRPr="00B5231B">
        <w:t xml:space="preserve"> </w:t>
      </w:r>
      <w:r w:rsidRPr="00573A69">
        <w:rPr>
          <w:szCs w:val="20"/>
        </w:rPr>
        <w:t xml:space="preserve">dated </w:t>
      </w:r>
      <w:r w:rsidR="00573A69" w:rsidRPr="00573A69">
        <w:rPr>
          <w:rFonts w:eastAsia="Calibri" w:cs="Arial"/>
          <w:szCs w:val="20"/>
        </w:rPr>
        <w:t>14 December 2022</w:t>
      </w:r>
      <w:r w:rsidR="00573A69">
        <w:rPr>
          <w:rFonts w:eastAsia="Calibri" w:cs="Arial"/>
          <w:sz w:val="22"/>
        </w:rPr>
        <w:t xml:space="preserve"> </w:t>
      </w:r>
      <w:r w:rsidR="00F01742">
        <w:t>and Condition 8(c)</w:t>
      </w:r>
      <w:r>
        <w:t>, the Issuer hereby notifies Bondholders</w:t>
      </w:r>
      <w:r w:rsidR="00F01742">
        <w:t>,</w:t>
      </w:r>
      <w:r>
        <w:t xml:space="preserve"> the Trustee </w:t>
      </w:r>
      <w:r w:rsidR="00F01742">
        <w:t>and t</w:t>
      </w:r>
      <w:r w:rsidR="00F01742" w:rsidRPr="00F01742">
        <w:t>he Principal Paying, Transfer and Exchange Agent</w:t>
      </w:r>
      <w:r w:rsidR="00F01742">
        <w:t xml:space="preserve"> </w:t>
      </w:r>
      <w:r>
        <w:t xml:space="preserve">of the following changes to the Exchange Property pursuant to </w:t>
      </w:r>
      <w:r w:rsidRPr="005005AA">
        <w:t>Condition</w:t>
      </w:r>
      <w:r w:rsidR="00573A69" w:rsidRPr="005005AA">
        <w:t>s</w:t>
      </w:r>
      <w:r w:rsidRPr="005005AA">
        <w:t xml:space="preserve"> </w:t>
      </w:r>
      <w:r w:rsidR="00573A69" w:rsidRPr="005005AA">
        <w:t>8(b)(iii)</w:t>
      </w:r>
      <w:r w:rsidR="000E2CBD" w:rsidRPr="005005AA">
        <w:t>(B)</w:t>
      </w:r>
      <w:r w:rsidR="00573A69" w:rsidRPr="005005AA">
        <w:t xml:space="preserve"> and</w:t>
      </w:r>
      <w:r w:rsidR="00573A69">
        <w:t xml:space="preserve"> 8(e)</w:t>
      </w:r>
      <w:r>
        <w:t xml:space="preserve">, effective </w:t>
      </w:r>
      <w:r w:rsidR="003D12B2">
        <w:t>6 January 2023</w:t>
      </w:r>
      <w:r w:rsidRPr="000C304A">
        <w:t>:</w:t>
      </w:r>
      <w:r>
        <w:t xml:space="preserve"> </w:t>
      </w:r>
      <w:r w:rsidR="001958AC" w:rsidRPr="00856B6B">
        <w:rPr>
          <w:rFonts w:eastAsia="Calibri" w:cs="Arial"/>
          <w:sz w:val="22"/>
        </w:rPr>
        <w:t xml:space="preserve"> </w:t>
      </w:r>
    </w:p>
    <w:p w14:paraId="026EFA09" w14:textId="25E62DF5" w:rsidR="001958AC" w:rsidRPr="00EE26F0" w:rsidRDefault="00580FD1" w:rsidP="00F01742">
      <w:pPr>
        <w:pStyle w:val="Default"/>
        <w:numPr>
          <w:ilvl w:val="0"/>
          <w:numId w:val="3"/>
        </w:numPr>
        <w:jc w:val="both"/>
        <w:rPr>
          <w:rFonts w:ascii="Arial" w:eastAsia="Calibri" w:hAnsi="Arial" w:cs="Arial"/>
          <w:color w:val="auto"/>
          <w:sz w:val="20"/>
          <w:szCs w:val="20"/>
          <w:lang w:val="en-GB" w:eastAsia="en-US"/>
        </w:rPr>
      </w:pPr>
      <w:r>
        <w:rPr>
          <w:rFonts w:ascii="Arial" w:eastAsia="Calibri" w:hAnsi="Arial" w:cs="Arial"/>
          <w:color w:val="auto"/>
          <w:sz w:val="20"/>
          <w:szCs w:val="20"/>
          <w:lang w:val="en-GB" w:eastAsia="en-US"/>
        </w:rPr>
        <w:t>6,919.6570</w:t>
      </w:r>
      <w:r w:rsidR="001014E3" w:rsidRPr="001014E3" w:rsidDel="001014E3">
        <w:rPr>
          <w:rFonts w:ascii="Arial" w:eastAsia="Calibri" w:hAnsi="Arial" w:cs="Arial"/>
          <w:color w:val="auto"/>
          <w:sz w:val="22"/>
          <w:szCs w:val="22"/>
          <w:lang w:val="en-GB" w:eastAsia="en-US"/>
        </w:rPr>
        <w:t xml:space="preserve"> </w:t>
      </w:r>
      <w:r w:rsidR="00583E78" w:rsidRPr="000C304A">
        <w:rPr>
          <w:rFonts w:ascii="Arial" w:eastAsia="Calibri" w:hAnsi="Arial" w:cs="Arial"/>
          <w:color w:val="auto"/>
          <w:sz w:val="20"/>
          <w:szCs w:val="20"/>
          <w:lang w:val="en-GB" w:eastAsia="en-US"/>
        </w:rPr>
        <w:t>Shaftesbury</w:t>
      </w:r>
      <w:r w:rsidR="001958AC" w:rsidRPr="000C304A">
        <w:rPr>
          <w:rFonts w:ascii="Arial" w:eastAsia="Calibri" w:hAnsi="Arial" w:cs="Arial"/>
          <w:color w:val="auto"/>
          <w:sz w:val="20"/>
          <w:szCs w:val="20"/>
          <w:lang w:val="en-GB" w:eastAsia="en-US"/>
        </w:rPr>
        <w:t xml:space="preserve"> </w:t>
      </w:r>
      <w:r w:rsidR="00583E78" w:rsidRPr="000C304A">
        <w:rPr>
          <w:rFonts w:ascii="Arial" w:eastAsia="Calibri" w:hAnsi="Arial" w:cs="Arial"/>
          <w:color w:val="auto"/>
          <w:sz w:val="20"/>
          <w:szCs w:val="20"/>
          <w:lang w:val="en-GB" w:eastAsia="en-US"/>
        </w:rPr>
        <w:t>S</w:t>
      </w:r>
      <w:r w:rsidR="001958AC" w:rsidRPr="000C304A">
        <w:rPr>
          <w:rFonts w:ascii="Arial" w:eastAsia="Calibri" w:hAnsi="Arial" w:cs="Arial"/>
          <w:color w:val="auto"/>
          <w:sz w:val="20"/>
          <w:szCs w:val="20"/>
          <w:lang w:val="en-GB" w:eastAsia="en-US"/>
        </w:rPr>
        <w:t xml:space="preserve">hares </w:t>
      </w:r>
      <w:r w:rsidR="00F01742" w:rsidRPr="000C304A">
        <w:rPr>
          <w:rFonts w:ascii="Arial" w:eastAsia="Calibri" w:hAnsi="Arial" w:cs="Arial"/>
          <w:color w:val="auto"/>
          <w:sz w:val="20"/>
          <w:szCs w:val="20"/>
          <w:lang w:val="en-GB" w:eastAsia="en-US"/>
        </w:rPr>
        <w:t xml:space="preserve">have </w:t>
      </w:r>
      <w:r w:rsidR="003D12B2">
        <w:rPr>
          <w:rFonts w:ascii="Arial" w:eastAsia="Calibri" w:hAnsi="Arial" w:cs="Arial"/>
          <w:color w:val="auto"/>
          <w:sz w:val="20"/>
          <w:szCs w:val="20"/>
          <w:lang w:val="en-GB" w:eastAsia="en-US"/>
        </w:rPr>
        <w:t>been added to</w:t>
      </w:r>
      <w:r w:rsidR="001958AC" w:rsidRPr="000C304A">
        <w:rPr>
          <w:rFonts w:ascii="Arial" w:eastAsia="Calibri" w:hAnsi="Arial" w:cs="Arial"/>
          <w:color w:val="auto"/>
          <w:sz w:val="20"/>
          <w:szCs w:val="20"/>
          <w:lang w:val="en-GB" w:eastAsia="en-US"/>
        </w:rPr>
        <w:t xml:space="preserve"> the Exchange Property, and the Exchange Property therefore comprise</w:t>
      </w:r>
      <w:r w:rsidR="00F01742" w:rsidRPr="000C304A">
        <w:rPr>
          <w:rFonts w:ascii="Arial" w:eastAsia="Calibri" w:hAnsi="Arial" w:cs="Arial"/>
          <w:color w:val="auto"/>
          <w:sz w:val="20"/>
          <w:szCs w:val="20"/>
          <w:lang w:val="en-GB" w:eastAsia="en-US"/>
        </w:rPr>
        <w:t>s</w:t>
      </w:r>
      <w:r w:rsidR="001958AC" w:rsidRPr="000C304A">
        <w:rPr>
          <w:rFonts w:ascii="Arial" w:eastAsia="Calibri" w:hAnsi="Arial" w:cs="Arial"/>
          <w:color w:val="auto"/>
          <w:sz w:val="20"/>
          <w:szCs w:val="20"/>
          <w:lang w:val="en-GB" w:eastAsia="en-US"/>
        </w:rPr>
        <w:t xml:space="preserve"> </w:t>
      </w:r>
      <w:r w:rsidR="001014E3" w:rsidRPr="001014E3">
        <w:rPr>
          <w:rFonts w:ascii="Arial" w:eastAsia="Calibri" w:hAnsi="Arial" w:cs="Arial"/>
          <w:color w:val="auto"/>
          <w:sz w:val="20"/>
          <w:szCs w:val="20"/>
          <w:lang w:val="en-GB" w:eastAsia="en-US"/>
        </w:rPr>
        <w:t>37,998,292.0155</w:t>
      </w:r>
      <w:r w:rsidR="001014E3" w:rsidRPr="001014E3" w:rsidDel="001014E3">
        <w:rPr>
          <w:rFonts w:ascii="Arial" w:eastAsia="Calibri" w:hAnsi="Arial" w:cs="Arial"/>
          <w:color w:val="auto"/>
          <w:sz w:val="22"/>
          <w:szCs w:val="22"/>
          <w:lang w:val="en-GB" w:eastAsia="en-US"/>
        </w:rPr>
        <w:t xml:space="preserve"> </w:t>
      </w:r>
      <w:r w:rsidR="00583E78" w:rsidRPr="000C304A">
        <w:rPr>
          <w:rFonts w:ascii="Arial" w:eastAsia="Calibri" w:hAnsi="Arial" w:cs="Arial"/>
          <w:color w:val="auto"/>
          <w:sz w:val="20"/>
          <w:szCs w:val="20"/>
          <w:lang w:val="en-GB" w:eastAsia="en-US"/>
        </w:rPr>
        <w:t>Shaftesbury</w:t>
      </w:r>
      <w:r w:rsidR="00583E78" w:rsidRPr="00EE26F0">
        <w:rPr>
          <w:rFonts w:ascii="Arial" w:eastAsia="Calibri" w:hAnsi="Arial" w:cs="Arial"/>
          <w:color w:val="auto"/>
          <w:sz w:val="20"/>
          <w:szCs w:val="20"/>
          <w:lang w:val="en-GB" w:eastAsia="en-US"/>
        </w:rPr>
        <w:t xml:space="preserve"> Shares</w:t>
      </w:r>
      <w:r w:rsidR="001958AC" w:rsidRPr="00EE26F0">
        <w:rPr>
          <w:rFonts w:ascii="Arial" w:eastAsia="Calibri" w:hAnsi="Arial" w:cs="Arial"/>
          <w:color w:val="auto"/>
          <w:sz w:val="20"/>
          <w:szCs w:val="20"/>
          <w:lang w:val="en-GB" w:eastAsia="en-US"/>
        </w:rPr>
        <w:t xml:space="preserve">; and </w:t>
      </w:r>
    </w:p>
    <w:p w14:paraId="767AED34" w14:textId="77777777" w:rsidR="001958AC" w:rsidRPr="00EE26F0" w:rsidRDefault="001958AC" w:rsidP="00F01742">
      <w:pPr>
        <w:pStyle w:val="Default"/>
        <w:ind w:left="720"/>
        <w:jc w:val="both"/>
        <w:rPr>
          <w:rFonts w:ascii="Arial" w:eastAsia="Calibri" w:hAnsi="Arial" w:cs="Arial"/>
          <w:color w:val="auto"/>
          <w:sz w:val="20"/>
          <w:szCs w:val="20"/>
          <w:lang w:val="en-GB" w:eastAsia="en-US"/>
        </w:rPr>
      </w:pPr>
    </w:p>
    <w:p w14:paraId="64EADE19" w14:textId="189296E6" w:rsidR="009A71BC" w:rsidRDefault="001958AC" w:rsidP="00F01742">
      <w:pPr>
        <w:pStyle w:val="Default"/>
        <w:numPr>
          <w:ilvl w:val="0"/>
          <w:numId w:val="3"/>
        </w:numPr>
        <w:jc w:val="both"/>
        <w:rPr>
          <w:rFonts w:ascii="Arial" w:eastAsia="Calibri" w:hAnsi="Arial" w:cs="Arial"/>
          <w:color w:val="auto"/>
          <w:sz w:val="20"/>
          <w:szCs w:val="20"/>
          <w:lang w:val="en-GB" w:eastAsia="en-US"/>
        </w:rPr>
      </w:pPr>
      <w:r w:rsidRPr="00EE26F0">
        <w:rPr>
          <w:rFonts w:ascii="Arial" w:eastAsia="Calibri" w:hAnsi="Arial" w:cs="Arial"/>
          <w:color w:val="auto"/>
          <w:sz w:val="20"/>
          <w:szCs w:val="20"/>
          <w:lang w:val="en-GB" w:eastAsia="en-US"/>
        </w:rPr>
        <w:t xml:space="preserve">the Exchange Property </w:t>
      </w:r>
      <w:r w:rsidR="00583E78" w:rsidRPr="00EE26F0">
        <w:rPr>
          <w:rFonts w:ascii="Arial" w:eastAsia="Calibri" w:hAnsi="Arial" w:cs="Arial"/>
          <w:color w:val="auto"/>
          <w:sz w:val="20"/>
          <w:szCs w:val="20"/>
          <w:lang w:val="en-GB" w:eastAsia="en-US"/>
        </w:rPr>
        <w:t xml:space="preserve">per Bond </w:t>
      </w:r>
      <w:r w:rsidRPr="00EE26F0">
        <w:rPr>
          <w:rFonts w:ascii="Arial" w:eastAsia="Calibri" w:hAnsi="Arial" w:cs="Arial"/>
          <w:color w:val="auto"/>
          <w:sz w:val="20"/>
          <w:szCs w:val="20"/>
          <w:lang w:val="en-GB" w:eastAsia="en-US"/>
        </w:rPr>
        <w:t xml:space="preserve">to which the holder of </w:t>
      </w:r>
      <w:r w:rsidR="00583E78" w:rsidRPr="00EE26F0">
        <w:rPr>
          <w:rFonts w:ascii="Arial" w:eastAsia="Calibri" w:hAnsi="Arial" w:cs="Arial"/>
          <w:color w:val="auto"/>
          <w:sz w:val="20"/>
          <w:szCs w:val="20"/>
          <w:lang w:val="en-GB" w:eastAsia="en-US"/>
        </w:rPr>
        <w:t>GBP</w:t>
      </w:r>
      <w:r w:rsidRPr="00EE26F0">
        <w:rPr>
          <w:rFonts w:ascii="Arial" w:eastAsia="Calibri" w:hAnsi="Arial" w:cs="Arial"/>
          <w:color w:val="auto"/>
          <w:sz w:val="20"/>
          <w:szCs w:val="20"/>
          <w:lang w:val="en-GB" w:eastAsia="en-US"/>
        </w:rPr>
        <w:t xml:space="preserve"> 100,000 principal amount of Bonds would be entitled upon exercise of the Exchange Right in respect of such Bond </w:t>
      </w:r>
      <w:r w:rsidRPr="000C304A">
        <w:rPr>
          <w:rFonts w:ascii="Arial" w:eastAsia="Calibri" w:hAnsi="Arial" w:cs="Arial"/>
          <w:color w:val="auto"/>
          <w:sz w:val="20"/>
          <w:szCs w:val="20"/>
          <w:lang w:val="en-GB" w:eastAsia="en-US"/>
        </w:rPr>
        <w:t xml:space="preserve">is </w:t>
      </w:r>
      <w:r w:rsidR="00580FD1" w:rsidRPr="00580FD1">
        <w:rPr>
          <w:rFonts w:ascii="Arial" w:eastAsia="Calibri" w:hAnsi="Arial" w:cs="Arial"/>
          <w:color w:val="auto"/>
          <w:sz w:val="20"/>
          <w:szCs w:val="20"/>
          <w:lang w:val="en-GB" w:eastAsia="en-US"/>
        </w:rPr>
        <w:t>13,817.5607</w:t>
      </w:r>
      <w:r w:rsidR="00B5231B">
        <w:rPr>
          <w:rFonts w:ascii="Arial" w:eastAsia="Calibri" w:hAnsi="Arial" w:cs="Arial"/>
          <w:color w:val="auto"/>
          <w:sz w:val="20"/>
          <w:szCs w:val="20"/>
          <w:lang w:val="en-GB" w:eastAsia="en-US"/>
        </w:rPr>
        <w:t xml:space="preserve"> </w:t>
      </w:r>
      <w:r w:rsidR="00583E78" w:rsidRPr="00EE26F0">
        <w:rPr>
          <w:rFonts w:ascii="Arial" w:eastAsia="Calibri" w:hAnsi="Arial" w:cs="Arial"/>
          <w:color w:val="auto"/>
          <w:sz w:val="20"/>
          <w:szCs w:val="20"/>
          <w:lang w:val="en-GB" w:eastAsia="en-US"/>
        </w:rPr>
        <w:t>Shaftesbury Shares</w:t>
      </w:r>
      <w:r w:rsidR="0057220F">
        <w:rPr>
          <w:rFonts w:ascii="Arial" w:eastAsia="Calibri" w:hAnsi="Arial" w:cs="Arial"/>
          <w:color w:val="auto"/>
          <w:sz w:val="20"/>
          <w:szCs w:val="20"/>
          <w:lang w:val="en-GB" w:eastAsia="en-US"/>
        </w:rPr>
        <w:t xml:space="preserve"> (equivalent to an implied exchange price of approximately </w:t>
      </w:r>
      <w:r w:rsidR="0057220F" w:rsidRPr="00580FD1">
        <w:rPr>
          <w:rFonts w:ascii="Arial" w:eastAsia="Calibri" w:hAnsi="Arial" w:cs="Arial"/>
          <w:color w:val="auto"/>
          <w:sz w:val="20"/>
          <w:szCs w:val="20"/>
          <w:lang w:val="en-GB" w:eastAsia="en-US"/>
        </w:rPr>
        <w:t xml:space="preserve">GBP </w:t>
      </w:r>
      <w:r w:rsidR="00580FD1" w:rsidRPr="00580FD1">
        <w:rPr>
          <w:rFonts w:ascii="Arial" w:eastAsia="Calibri" w:hAnsi="Arial" w:cs="Arial"/>
          <w:color w:val="auto"/>
          <w:sz w:val="20"/>
          <w:szCs w:val="20"/>
          <w:lang w:val="en-GB" w:eastAsia="en-US"/>
        </w:rPr>
        <w:t>7.2372</w:t>
      </w:r>
      <w:r w:rsidR="0057220F" w:rsidRPr="000C304A">
        <w:rPr>
          <w:rFonts w:ascii="Arial" w:eastAsia="Calibri" w:hAnsi="Arial" w:cs="Arial"/>
          <w:color w:val="auto"/>
          <w:sz w:val="20"/>
          <w:szCs w:val="20"/>
          <w:lang w:val="en-GB" w:eastAsia="en-US"/>
        </w:rPr>
        <w:t xml:space="preserve"> per</w:t>
      </w:r>
      <w:r w:rsidR="0057220F">
        <w:rPr>
          <w:rFonts w:ascii="Arial" w:eastAsia="Calibri" w:hAnsi="Arial" w:cs="Arial"/>
          <w:color w:val="auto"/>
          <w:sz w:val="20"/>
          <w:szCs w:val="20"/>
          <w:lang w:val="en-GB" w:eastAsia="en-US"/>
        </w:rPr>
        <w:t xml:space="preserve"> Shaftesbury Share)</w:t>
      </w:r>
      <w:r w:rsidRPr="00EE26F0">
        <w:rPr>
          <w:rFonts w:ascii="Arial" w:eastAsia="Calibri" w:hAnsi="Arial" w:cs="Arial"/>
          <w:color w:val="auto"/>
          <w:sz w:val="20"/>
          <w:szCs w:val="20"/>
          <w:lang w:val="en-GB" w:eastAsia="en-US"/>
        </w:rPr>
        <w:t>.</w:t>
      </w:r>
    </w:p>
    <w:p w14:paraId="21575FBE" w14:textId="77777777" w:rsidR="00CC74C2" w:rsidRDefault="00CC74C2" w:rsidP="00CC74C2">
      <w:pPr>
        <w:pStyle w:val="ListParagraph"/>
        <w:rPr>
          <w:rFonts w:ascii="Arial" w:hAnsi="Arial" w:cs="Arial"/>
          <w:sz w:val="20"/>
          <w:szCs w:val="20"/>
        </w:rPr>
      </w:pPr>
    </w:p>
    <w:p w14:paraId="3000BCC3" w14:textId="4AB3AA01" w:rsidR="001958AC" w:rsidRPr="00EE26F0" w:rsidRDefault="00CC74C2" w:rsidP="00CC74C2">
      <w:pPr>
        <w:pStyle w:val="Default"/>
        <w:jc w:val="both"/>
        <w:rPr>
          <w:rFonts w:ascii="Arial" w:eastAsia="Calibri" w:hAnsi="Arial" w:cs="Arial"/>
          <w:color w:val="auto"/>
          <w:sz w:val="20"/>
          <w:szCs w:val="20"/>
          <w:lang w:val="en-GB" w:eastAsia="en-US"/>
        </w:rPr>
      </w:pPr>
      <w:r>
        <w:rPr>
          <w:rFonts w:ascii="Arial" w:eastAsia="Calibri" w:hAnsi="Arial" w:cs="Arial"/>
          <w:color w:val="auto"/>
          <w:sz w:val="20"/>
          <w:szCs w:val="20"/>
          <w:lang w:val="en-GB" w:eastAsia="en-US"/>
        </w:rPr>
        <w:t xml:space="preserve">Furthermore, </w:t>
      </w:r>
      <w:r w:rsidR="00580FD1" w:rsidRPr="00580FD1">
        <w:rPr>
          <w:rFonts w:ascii="Arial" w:eastAsia="Calibri" w:hAnsi="Arial" w:cs="Arial"/>
          <w:color w:val="auto"/>
          <w:sz w:val="20"/>
          <w:szCs w:val="20"/>
          <w:lang w:val="en-GB" w:eastAsia="en-US"/>
        </w:rPr>
        <w:t>6,920</w:t>
      </w:r>
      <w:r>
        <w:rPr>
          <w:rFonts w:ascii="Arial" w:eastAsia="Calibri" w:hAnsi="Arial" w:cs="Arial"/>
          <w:color w:val="auto"/>
          <w:sz w:val="20"/>
          <w:szCs w:val="20"/>
          <w:lang w:val="en-GB" w:eastAsia="en-US"/>
        </w:rPr>
        <w:t xml:space="preserve"> Shaftesbury Shares will be</w:t>
      </w:r>
      <w:r w:rsidR="003D12B2">
        <w:rPr>
          <w:rFonts w:ascii="Arial" w:eastAsia="Calibri" w:hAnsi="Arial" w:cs="Arial"/>
          <w:color w:val="auto"/>
          <w:sz w:val="20"/>
          <w:szCs w:val="20"/>
          <w:lang w:val="en-GB" w:eastAsia="en-US"/>
        </w:rPr>
        <w:t xml:space="preserve"> credited to</w:t>
      </w:r>
      <w:r>
        <w:rPr>
          <w:rFonts w:ascii="Arial" w:eastAsia="Calibri" w:hAnsi="Arial" w:cs="Arial"/>
          <w:color w:val="auto"/>
          <w:sz w:val="20"/>
          <w:szCs w:val="20"/>
          <w:lang w:val="en-GB" w:eastAsia="en-US"/>
        </w:rPr>
        <w:t xml:space="preserve"> the Security </w:t>
      </w:r>
      <w:r w:rsidR="006674AC">
        <w:rPr>
          <w:rFonts w:ascii="Arial" w:eastAsia="Calibri" w:hAnsi="Arial" w:cs="Arial"/>
          <w:color w:val="auto"/>
          <w:sz w:val="20"/>
          <w:szCs w:val="20"/>
          <w:lang w:val="en-GB" w:eastAsia="en-US"/>
        </w:rPr>
        <w:t xml:space="preserve">pursuant to Condition </w:t>
      </w:r>
      <w:r w:rsidR="003D12B2">
        <w:rPr>
          <w:rFonts w:ascii="Arial" w:eastAsia="Calibri" w:hAnsi="Arial" w:cs="Arial"/>
          <w:color w:val="auto"/>
          <w:sz w:val="20"/>
          <w:szCs w:val="20"/>
          <w:lang w:val="en-GB" w:eastAsia="en-US"/>
        </w:rPr>
        <w:t>2(b)</w:t>
      </w:r>
      <w:r w:rsidR="00DD3DA6">
        <w:rPr>
          <w:rFonts w:ascii="Arial" w:eastAsia="Calibri" w:hAnsi="Arial" w:cs="Arial"/>
          <w:color w:val="auto"/>
          <w:sz w:val="20"/>
          <w:szCs w:val="20"/>
          <w:lang w:val="en-GB" w:eastAsia="en-US"/>
        </w:rPr>
        <w:t>.</w:t>
      </w:r>
    </w:p>
    <w:p w14:paraId="27565C48" w14:textId="77777777" w:rsidR="00B11AF5" w:rsidRDefault="00B11AF5" w:rsidP="00B11AF5">
      <w:pPr>
        <w:rPr>
          <w:rFonts w:ascii="Arial" w:hAnsi="Arial" w:cs="Arial"/>
          <w:b/>
          <w:bCs/>
          <w:sz w:val="22"/>
          <w:szCs w:val="22"/>
        </w:rPr>
      </w:pPr>
    </w:p>
    <w:p w14:paraId="371F0F06" w14:textId="77777777" w:rsidR="00EE26F0" w:rsidRPr="00F01742" w:rsidRDefault="00EE26F0" w:rsidP="00F01742">
      <w:pPr>
        <w:pStyle w:val="Body"/>
      </w:pPr>
      <w:r>
        <w:t>Capitalised terms not otherwise defined in this notice shall have the meanings given to them in the Conditions.</w:t>
      </w:r>
      <w:r w:rsidR="009A71BC">
        <w:t xml:space="preserve"> </w:t>
      </w:r>
      <w:r w:rsidR="00CC74C2">
        <w:t>Certain f</w:t>
      </w:r>
      <w:r w:rsidR="009A71BC">
        <w:t>igures are rounded to 4 decimal places solely for the purposes of this notice.</w:t>
      </w:r>
    </w:p>
    <w:p w14:paraId="6D14FE49" w14:textId="77777777" w:rsidR="000E2CBD" w:rsidRDefault="000E2CBD" w:rsidP="000E2CBD">
      <w:pPr>
        <w:pStyle w:val="Body"/>
        <w:rPr>
          <w:i/>
        </w:rPr>
      </w:pPr>
      <w:r>
        <w:rPr>
          <w:i/>
        </w:rPr>
        <w:t xml:space="preserve">The content of this Notice has not been formulated or negotiated by the Trustee and nothing in this Notice should be construed as a recommendation to Bondholders from the Trustee on any matter.  Bondholders should take their own independent legal and financial advice on the impact or consequences of the matters set out in this Notice. The Trustee is not responsible for the accuracy, completeness, validity or correctness of the statements made and documents referred to in this Notice or any omissions from this Notice. </w:t>
      </w:r>
    </w:p>
    <w:p w14:paraId="3D901CFE" w14:textId="7F3A8CBB" w:rsidR="00990FD5" w:rsidRPr="00F01742" w:rsidRDefault="003D12B2" w:rsidP="00F01742">
      <w:pPr>
        <w:pStyle w:val="Body"/>
      </w:pPr>
      <w:r>
        <w:t>6</w:t>
      </w:r>
      <w:r w:rsidR="007A3B0D">
        <w:t xml:space="preserve"> </w:t>
      </w:r>
      <w:r>
        <w:t>January 2023</w:t>
      </w:r>
    </w:p>
    <w:p w14:paraId="5CB4FE82" w14:textId="77777777" w:rsidR="00EE26F0" w:rsidRPr="00F01742" w:rsidRDefault="00EE26F0" w:rsidP="00F01742">
      <w:pPr>
        <w:pStyle w:val="Body"/>
        <w:jc w:val="left"/>
        <w:rPr>
          <w:b/>
          <w:bCs/>
        </w:rPr>
      </w:pPr>
      <w:r w:rsidRPr="00F01742">
        <w:rPr>
          <w:b/>
          <w:bCs/>
        </w:rPr>
        <w:t>Enquiries:</w:t>
      </w:r>
    </w:p>
    <w:p w14:paraId="2694B0F2" w14:textId="77777777" w:rsidR="00EE26F0" w:rsidRDefault="00EE26F0" w:rsidP="00F01742">
      <w:pPr>
        <w:pStyle w:val="Body"/>
        <w:jc w:val="left"/>
      </w:pPr>
      <w:r w:rsidRPr="004D5BCF">
        <w:t>Capital &amp; Counties Properties PLC</w:t>
      </w:r>
    </w:p>
    <w:p w14:paraId="31550716" w14:textId="77777777" w:rsidR="00EE26F0" w:rsidRDefault="00EE26F0" w:rsidP="00F01742">
      <w:pPr>
        <w:pStyle w:val="Body"/>
        <w:jc w:val="left"/>
      </w:pPr>
      <w:r w:rsidRPr="00F4625C">
        <w:lastRenderedPageBreak/>
        <w:t>Situl Jobanputra</w:t>
      </w:r>
      <w:r>
        <w:t xml:space="preserve"> – Chief Financial Officer</w:t>
      </w:r>
      <w:r>
        <w:br/>
      </w:r>
      <w:r w:rsidRPr="00F4625C">
        <w:t>Graham Keer</w:t>
      </w:r>
      <w:r>
        <w:t xml:space="preserve"> – Group Treasurer</w:t>
      </w:r>
      <w:r>
        <w:br/>
      </w:r>
      <w:r w:rsidRPr="00F4625C">
        <w:t>Ruth Pavey</w:t>
      </w:r>
      <w:r>
        <w:t xml:space="preserve"> – Company Secretary</w:t>
      </w:r>
    </w:p>
    <w:p w14:paraId="25FDA24C" w14:textId="77777777" w:rsidR="00EE26F0" w:rsidRPr="00B20A88" w:rsidRDefault="00EE26F0" w:rsidP="00F01742">
      <w:pPr>
        <w:pStyle w:val="Body"/>
        <w:jc w:val="left"/>
      </w:pPr>
      <w:r>
        <w:t xml:space="preserve">Telephone: +44 20 </w:t>
      </w:r>
      <w:r w:rsidRPr="00F4625C">
        <w:t>3214 9150</w:t>
      </w:r>
      <w:r>
        <w:t xml:space="preserve"> </w:t>
      </w:r>
    </w:p>
    <w:p w14:paraId="0E480625" w14:textId="77777777" w:rsidR="00B11AF5" w:rsidRPr="00F01742" w:rsidRDefault="00B11AF5" w:rsidP="00F01742">
      <w:pPr>
        <w:pStyle w:val="Body"/>
      </w:pPr>
    </w:p>
    <w:sectPr w:rsidR="00B11AF5" w:rsidRPr="00F0174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673" w:right="1021" w:bottom="142"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85AC" w14:textId="77777777" w:rsidR="000C5F63" w:rsidRDefault="000C5F63">
      <w:r>
        <w:separator/>
      </w:r>
    </w:p>
  </w:endnote>
  <w:endnote w:type="continuationSeparator" w:id="0">
    <w:p w14:paraId="33BD6409" w14:textId="77777777" w:rsidR="000C5F63" w:rsidRDefault="000C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DC2F" w14:textId="77777777" w:rsidR="00180BE5" w:rsidRDefault="0018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B4FD" w14:textId="652C207F" w:rsidR="00A6091C" w:rsidRPr="00327F4C" w:rsidRDefault="00180BE5" w:rsidP="00C1339E">
    <w:pPr>
      <w:pStyle w:val="Footer"/>
      <w:jc w:val="right"/>
      <w:rPr>
        <w:rFonts w:ascii="Arial" w:hAnsi="Arial" w:cs="Arial"/>
        <w:iCs/>
        <w:color w:val="333399"/>
        <w:sz w:val="16"/>
      </w:rPr>
    </w:pPr>
    <w:r>
      <w:rPr>
        <w:rFonts w:ascii="Arial" w:hAnsi="Arial" w:cs="Arial"/>
        <w:iCs/>
        <w:noProof/>
        <w:color w:val="333399"/>
        <w:sz w:val="16"/>
      </w:rPr>
      <mc:AlternateContent>
        <mc:Choice Requires="wps">
          <w:drawing>
            <wp:anchor distT="0" distB="0" distL="114300" distR="114300" simplePos="0" relativeHeight="251659264" behindDoc="0" locked="0" layoutInCell="0" allowOverlap="1" wp14:anchorId="68E7A1F8" wp14:editId="2F61D6A0">
              <wp:simplePos x="0" y="0"/>
              <wp:positionH relativeFrom="page">
                <wp:posOffset>0</wp:posOffset>
              </wp:positionH>
              <wp:positionV relativeFrom="page">
                <wp:posOffset>10227945</wp:posOffset>
              </wp:positionV>
              <wp:extent cx="7560310" cy="273050"/>
              <wp:effectExtent l="0" t="0" r="0" b="12700"/>
              <wp:wrapNone/>
              <wp:docPr id="1" name="MSIPCMf73f464bbf32e85ca236c1ce"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83C5D" w14:textId="40DBECF5" w:rsidR="00180BE5" w:rsidRPr="00180BE5" w:rsidRDefault="00180BE5" w:rsidP="00180BE5">
                          <w:pPr>
                            <w:jc w:val="center"/>
                            <w:rPr>
                              <w:rFonts w:ascii="Calibri" w:hAnsi="Calibri"/>
                              <w:color w:val="000000"/>
                            </w:rPr>
                          </w:pPr>
                          <w:r w:rsidRPr="00180BE5">
                            <w:rPr>
                              <w:rFonts w:ascii="Calibri" w:hAnsi="Calibri"/>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E7A1F8" id="_x0000_t202" coordsize="21600,21600" o:spt="202" path="m,l,21600r21600,l21600,xe">
              <v:stroke joinstyle="miter"/>
              <v:path gradientshapeok="t" o:connecttype="rect"/>
            </v:shapetype>
            <v:shape id="MSIPCMf73f464bbf32e85ca236c1ce"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P1363awCAABFBQAADgAAAAAA&#10;AAAAAAAAAAAuAgAAZHJzL2Uyb0RvYy54bWxQSwECLQAUAAYACAAAACEAn9VB7N8AAAALAQAADwAA&#10;AAAAAAAAAAAAAAAGBQAAZHJzL2Rvd25yZXYueG1sUEsFBgAAAAAEAAQA8wAAABIGAAAAAA==&#10;" o:allowincell="f" filled="f" stroked="f" strokeweight=".5pt">
              <v:fill o:detectmouseclick="t"/>
              <v:textbox inset=",0,,0">
                <w:txbxContent>
                  <w:p w14:paraId="25283C5D" w14:textId="40DBECF5" w:rsidR="00180BE5" w:rsidRPr="00180BE5" w:rsidRDefault="00180BE5" w:rsidP="00180BE5">
                    <w:pPr>
                      <w:jc w:val="center"/>
                      <w:rPr>
                        <w:rFonts w:ascii="Calibri" w:hAnsi="Calibri"/>
                        <w:color w:val="000000"/>
                      </w:rPr>
                    </w:pPr>
                    <w:r w:rsidRPr="00180BE5">
                      <w:rPr>
                        <w:rFonts w:ascii="Calibri" w:hAnsi="Calibri"/>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BA29" w14:textId="77777777" w:rsidR="00180BE5" w:rsidRDefault="0018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2E10" w14:textId="77777777" w:rsidR="000C5F63" w:rsidRDefault="000C5F63">
      <w:r>
        <w:separator/>
      </w:r>
    </w:p>
  </w:footnote>
  <w:footnote w:type="continuationSeparator" w:id="0">
    <w:p w14:paraId="799F3FEF" w14:textId="77777777" w:rsidR="000C5F63" w:rsidRDefault="000C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7390" w14:textId="77777777" w:rsidR="00180BE5" w:rsidRDefault="0018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146B" w14:textId="77777777" w:rsidR="00EE26F0" w:rsidRDefault="00EE2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8DB2" w14:textId="77777777" w:rsidR="00180BE5" w:rsidRDefault="0018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3750"/>
    <w:multiLevelType w:val="hybridMultilevel"/>
    <w:tmpl w:val="933AAF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BE0289"/>
    <w:multiLevelType w:val="hybridMultilevel"/>
    <w:tmpl w:val="C052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D6E4A"/>
    <w:multiLevelType w:val="hybridMultilevel"/>
    <w:tmpl w:val="D9F634F4"/>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6116DB15"/>
    <w:multiLevelType w:val="hybridMultilevel"/>
    <w:tmpl w:val="E11A62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760B893"/>
    <w:multiLevelType w:val="hybridMultilevel"/>
    <w:tmpl w:val="85211E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9E"/>
    <w:rsid w:val="00002878"/>
    <w:rsid w:val="00032360"/>
    <w:rsid w:val="00065267"/>
    <w:rsid w:val="000C304A"/>
    <w:rsid w:val="000C5F63"/>
    <w:rsid w:val="000E2CBD"/>
    <w:rsid w:val="000E62EC"/>
    <w:rsid w:val="000F430C"/>
    <w:rsid w:val="000F75CA"/>
    <w:rsid w:val="001014E3"/>
    <w:rsid w:val="00135921"/>
    <w:rsid w:val="0013756E"/>
    <w:rsid w:val="001441D6"/>
    <w:rsid w:val="001732A0"/>
    <w:rsid w:val="00180BE5"/>
    <w:rsid w:val="00182845"/>
    <w:rsid w:val="001958AC"/>
    <w:rsid w:val="001A243B"/>
    <w:rsid w:val="001C63F2"/>
    <w:rsid w:val="002018FD"/>
    <w:rsid w:val="0022100B"/>
    <w:rsid w:val="00221E0B"/>
    <w:rsid w:val="0025467B"/>
    <w:rsid w:val="00260936"/>
    <w:rsid w:val="00270976"/>
    <w:rsid w:val="00273B71"/>
    <w:rsid w:val="00275220"/>
    <w:rsid w:val="002A3A6F"/>
    <w:rsid w:val="002A7EF0"/>
    <w:rsid w:val="002C49E0"/>
    <w:rsid w:val="00300757"/>
    <w:rsid w:val="00327F4C"/>
    <w:rsid w:val="00332D24"/>
    <w:rsid w:val="003336D3"/>
    <w:rsid w:val="003422E9"/>
    <w:rsid w:val="0035391C"/>
    <w:rsid w:val="003A24A9"/>
    <w:rsid w:val="003A3251"/>
    <w:rsid w:val="003B165C"/>
    <w:rsid w:val="003C0C64"/>
    <w:rsid w:val="003D12B2"/>
    <w:rsid w:val="003D23B8"/>
    <w:rsid w:val="003D78BB"/>
    <w:rsid w:val="003E5067"/>
    <w:rsid w:val="004050A9"/>
    <w:rsid w:val="00411D08"/>
    <w:rsid w:val="004208AB"/>
    <w:rsid w:val="004347C7"/>
    <w:rsid w:val="004436A0"/>
    <w:rsid w:val="00480039"/>
    <w:rsid w:val="0048270D"/>
    <w:rsid w:val="00492CDC"/>
    <w:rsid w:val="004A69D3"/>
    <w:rsid w:val="004C4FF2"/>
    <w:rsid w:val="005005AA"/>
    <w:rsid w:val="005152D7"/>
    <w:rsid w:val="00516451"/>
    <w:rsid w:val="00537FD6"/>
    <w:rsid w:val="005416B5"/>
    <w:rsid w:val="0057220F"/>
    <w:rsid w:val="00573A69"/>
    <w:rsid w:val="00580FD1"/>
    <w:rsid w:val="00583E78"/>
    <w:rsid w:val="005B3B38"/>
    <w:rsid w:val="005D273F"/>
    <w:rsid w:val="005E4FF9"/>
    <w:rsid w:val="00613C5C"/>
    <w:rsid w:val="00641181"/>
    <w:rsid w:val="0064518A"/>
    <w:rsid w:val="006674AC"/>
    <w:rsid w:val="006675A0"/>
    <w:rsid w:val="00670202"/>
    <w:rsid w:val="00676454"/>
    <w:rsid w:val="00682760"/>
    <w:rsid w:val="006878D6"/>
    <w:rsid w:val="00690AFD"/>
    <w:rsid w:val="006A36FA"/>
    <w:rsid w:val="006B28A2"/>
    <w:rsid w:val="006C21E0"/>
    <w:rsid w:val="0072127B"/>
    <w:rsid w:val="00721E4D"/>
    <w:rsid w:val="00732953"/>
    <w:rsid w:val="0073415A"/>
    <w:rsid w:val="00735D8E"/>
    <w:rsid w:val="00780ACC"/>
    <w:rsid w:val="007A3B0D"/>
    <w:rsid w:val="007B1808"/>
    <w:rsid w:val="007D6109"/>
    <w:rsid w:val="007E6057"/>
    <w:rsid w:val="00821986"/>
    <w:rsid w:val="00830F27"/>
    <w:rsid w:val="00851395"/>
    <w:rsid w:val="00856B6B"/>
    <w:rsid w:val="00863CAB"/>
    <w:rsid w:val="00891863"/>
    <w:rsid w:val="008A182F"/>
    <w:rsid w:val="008D2644"/>
    <w:rsid w:val="008F28D1"/>
    <w:rsid w:val="008F3709"/>
    <w:rsid w:val="008F723B"/>
    <w:rsid w:val="0092142A"/>
    <w:rsid w:val="009223E9"/>
    <w:rsid w:val="0094074A"/>
    <w:rsid w:val="00952D88"/>
    <w:rsid w:val="00986CD0"/>
    <w:rsid w:val="00990FD5"/>
    <w:rsid w:val="00991827"/>
    <w:rsid w:val="009A71BC"/>
    <w:rsid w:val="009B755A"/>
    <w:rsid w:val="009C1D34"/>
    <w:rsid w:val="009D76B0"/>
    <w:rsid w:val="009E4F51"/>
    <w:rsid w:val="009F6E55"/>
    <w:rsid w:val="00A12DEA"/>
    <w:rsid w:val="00A57AEB"/>
    <w:rsid w:val="00A57BB5"/>
    <w:rsid w:val="00A6091C"/>
    <w:rsid w:val="00A841B5"/>
    <w:rsid w:val="00AA51CF"/>
    <w:rsid w:val="00AD534D"/>
    <w:rsid w:val="00AE7831"/>
    <w:rsid w:val="00B10374"/>
    <w:rsid w:val="00B11AF5"/>
    <w:rsid w:val="00B338A8"/>
    <w:rsid w:val="00B42F7F"/>
    <w:rsid w:val="00B4589D"/>
    <w:rsid w:val="00B5231B"/>
    <w:rsid w:val="00B613CE"/>
    <w:rsid w:val="00B64205"/>
    <w:rsid w:val="00B7125F"/>
    <w:rsid w:val="00B81970"/>
    <w:rsid w:val="00BD3498"/>
    <w:rsid w:val="00BF180C"/>
    <w:rsid w:val="00BF56AD"/>
    <w:rsid w:val="00C007FA"/>
    <w:rsid w:val="00C0374C"/>
    <w:rsid w:val="00C1339E"/>
    <w:rsid w:val="00C171CE"/>
    <w:rsid w:val="00C23F31"/>
    <w:rsid w:val="00C72700"/>
    <w:rsid w:val="00CC3AB8"/>
    <w:rsid w:val="00CC4C94"/>
    <w:rsid w:val="00CC74C2"/>
    <w:rsid w:val="00CF0BC2"/>
    <w:rsid w:val="00D17EDF"/>
    <w:rsid w:val="00D41387"/>
    <w:rsid w:val="00D449A9"/>
    <w:rsid w:val="00D55546"/>
    <w:rsid w:val="00D75A38"/>
    <w:rsid w:val="00DB0654"/>
    <w:rsid w:val="00DC56B9"/>
    <w:rsid w:val="00DD3DA6"/>
    <w:rsid w:val="00DE7783"/>
    <w:rsid w:val="00E426CA"/>
    <w:rsid w:val="00E51AA0"/>
    <w:rsid w:val="00E5592D"/>
    <w:rsid w:val="00E65812"/>
    <w:rsid w:val="00E8338B"/>
    <w:rsid w:val="00E90BAC"/>
    <w:rsid w:val="00EA78CD"/>
    <w:rsid w:val="00EB1D0D"/>
    <w:rsid w:val="00EC3D71"/>
    <w:rsid w:val="00EE26F0"/>
    <w:rsid w:val="00F01742"/>
    <w:rsid w:val="00F127A3"/>
    <w:rsid w:val="00F20729"/>
    <w:rsid w:val="00F339EB"/>
    <w:rsid w:val="00F45F12"/>
    <w:rsid w:val="00F869F4"/>
    <w:rsid w:val="00F91817"/>
    <w:rsid w:val="00FA6E38"/>
    <w:rsid w:val="00FB01BF"/>
    <w:rsid w:val="00FB3165"/>
    <w:rsid w:val="00FF2F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F30EA5"/>
  <w15:chartTrackingRefBased/>
  <w15:docId w15:val="{6AFE0F4D-7457-4134-AB48-33F6AF32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IE" w:eastAsia="en-US"/>
    </w:rPr>
  </w:style>
  <w:style w:type="paragraph" w:styleId="Heading1">
    <w:name w:val="heading 1"/>
    <w:basedOn w:val="Normal"/>
    <w:next w:val="Normal"/>
    <w:qFormat/>
    <w:pPr>
      <w:keepNext/>
      <w:spacing w:line="640" w:lineRule="exact"/>
      <w:outlineLvl w:val="0"/>
    </w:pPr>
    <w:rPr>
      <w:rFonts w:ascii="Arial" w:hAnsi="Arial"/>
      <w:i/>
      <w:sz w:val="36"/>
    </w:rPr>
  </w:style>
  <w:style w:type="paragraph" w:styleId="Heading2">
    <w:name w:val="heading 2"/>
    <w:basedOn w:val="Normal"/>
    <w:next w:val="Normal"/>
    <w:qFormat/>
    <w:pPr>
      <w:keepNext/>
      <w:spacing w:line="480" w:lineRule="exact"/>
      <w:outlineLvl w:val="1"/>
    </w:pPr>
    <w:rPr>
      <w:rFonts w:ascii="Arial" w:hAnsi="Arial"/>
      <w:b/>
      <w:sz w:val="16"/>
    </w:rPr>
  </w:style>
  <w:style w:type="paragraph" w:styleId="Heading3">
    <w:name w:val="heading 3"/>
    <w:basedOn w:val="Normal"/>
    <w:next w:val="Normal"/>
    <w:qFormat/>
    <w:pPr>
      <w:keepNext/>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jc w:val="right"/>
    </w:pPr>
    <w:rPr>
      <w:rFonts w:ascii="Arial" w:hAnsi="Arial"/>
      <w:sz w:val="16"/>
    </w:rPr>
  </w:style>
  <w:style w:type="paragraph" w:styleId="Header">
    <w:name w:val="header"/>
    <w:basedOn w:val="Normal"/>
    <w:link w:val="HeaderChar"/>
    <w:pPr>
      <w:tabs>
        <w:tab w:val="center" w:pos="4153"/>
        <w:tab w:val="right" w:pos="8306"/>
      </w:tabs>
    </w:pPr>
  </w:style>
  <w:style w:type="paragraph" w:customStyle="1" w:styleId="Glanbiabodytext">
    <w:name w:val="Glanbia body text"/>
    <w:basedOn w:val="Normal"/>
    <w:pPr>
      <w:spacing w:after="160" w:line="320" w:lineRule="exact"/>
      <w:ind w:right="2126"/>
    </w:pPr>
    <w:rPr>
      <w:rFonts w:ascii="Arial" w:hAnsi="Arial"/>
    </w:rPr>
  </w:style>
  <w:style w:type="paragraph" w:customStyle="1" w:styleId="Glanbiasignoff">
    <w:name w:val="Glanbia sign off"/>
    <w:basedOn w:val="Normal"/>
    <w:pPr>
      <w:spacing w:after="160" w:line="320" w:lineRule="exact"/>
      <w:ind w:right="2126"/>
    </w:pPr>
    <w:rPr>
      <w:rFonts w:ascii="Arial" w:hAnsi="Arial"/>
      <w:b/>
    </w:rPr>
  </w:style>
  <w:style w:type="paragraph" w:customStyle="1" w:styleId="Glanbiaemail">
    <w:name w:val="Glanbia email"/>
    <w:basedOn w:val="Normal"/>
    <w:pPr>
      <w:spacing w:after="160" w:line="320" w:lineRule="exact"/>
      <w:ind w:right="2126"/>
    </w:pPr>
    <w:rPr>
      <w:rFonts w:ascii="Arial" w:hAnsi="Arial"/>
      <w:i/>
    </w:rPr>
  </w:style>
  <w:style w:type="paragraph" w:styleId="Footer">
    <w:name w:val="footer"/>
    <w:basedOn w:val="Normal"/>
    <w:pPr>
      <w:tabs>
        <w:tab w:val="center" w:pos="4153"/>
        <w:tab w:val="right" w:pos="8306"/>
      </w:tabs>
    </w:pPr>
  </w:style>
  <w:style w:type="paragraph" w:styleId="BodyText2">
    <w:name w:val="Body Text 2"/>
    <w:basedOn w:val="Normal"/>
    <w:pPr>
      <w:jc w:val="both"/>
    </w:pPr>
    <w:rPr>
      <w:rFonts w:ascii="Arial" w:hAnsi="Arial" w:cs="Arial"/>
    </w:rPr>
  </w:style>
  <w:style w:type="paragraph" w:styleId="Caption">
    <w:name w:val="caption"/>
    <w:basedOn w:val="Normal"/>
    <w:next w:val="Normal"/>
    <w:qFormat/>
    <w:pPr>
      <w:spacing w:line="240" w:lineRule="exact"/>
      <w:ind w:left="720" w:firstLine="720"/>
    </w:pPr>
    <w:rPr>
      <w:rFonts w:ascii="Arial" w:hAnsi="Arial" w:cs="Arial"/>
      <w:b/>
      <w:bCs/>
      <w:color w:val="333399"/>
      <w:sz w:val="18"/>
    </w:rPr>
  </w:style>
  <w:style w:type="character" w:customStyle="1" w:styleId="HeaderChar">
    <w:name w:val="Header Char"/>
    <w:link w:val="Header"/>
    <w:rsid w:val="00E426CA"/>
    <w:rPr>
      <w:lang w:eastAsia="en-US"/>
    </w:rPr>
  </w:style>
  <w:style w:type="paragraph" w:styleId="ListParagraph">
    <w:name w:val="List Paragraph"/>
    <w:basedOn w:val="Normal"/>
    <w:uiPriority w:val="34"/>
    <w:qFormat/>
    <w:rsid w:val="00275220"/>
    <w:pPr>
      <w:spacing w:after="160" w:line="259" w:lineRule="auto"/>
      <w:ind w:left="720"/>
      <w:contextualSpacing/>
    </w:pPr>
    <w:rPr>
      <w:rFonts w:ascii="Calibri" w:eastAsia="Calibri" w:hAnsi="Calibri"/>
      <w:sz w:val="22"/>
      <w:szCs w:val="22"/>
      <w:lang w:val="en-GB"/>
    </w:rPr>
  </w:style>
  <w:style w:type="paragraph" w:styleId="BalloonText">
    <w:name w:val="Balloon Text"/>
    <w:basedOn w:val="Normal"/>
    <w:link w:val="BalloonTextChar"/>
    <w:rsid w:val="00A57BB5"/>
    <w:rPr>
      <w:rFonts w:ascii="Tahoma" w:hAnsi="Tahoma" w:cs="Tahoma"/>
      <w:sz w:val="16"/>
      <w:szCs w:val="16"/>
    </w:rPr>
  </w:style>
  <w:style w:type="character" w:customStyle="1" w:styleId="BalloonTextChar">
    <w:name w:val="Balloon Text Char"/>
    <w:link w:val="BalloonText"/>
    <w:rsid w:val="00A57BB5"/>
    <w:rPr>
      <w:rFonts w:ascii="Tahoma" w:hAnsi="Tahoma" w:cs="Tahoma"/>
      <w:sz w:val="16"/>
      <w:szCs w:val="16"/>
      <w:lang w:eastAsia="en-US"/>
    </w:rPr>
  </w:style>
  <w:style w:type="character" w:customStyle="1" w:styleId="n">
    <w:name w:val="n"/>
    <w:rsid w:val="00260936"/>
  </w:style>
  <w:style w:type="paragraph" w:customStyle="1" w:styleId="Default">
    <w:name w:val="Default"/>
    <w:rsid w:val="001958AC"/>
    <w:pPr>
      <w:autoSpaceDE w:val="0"/>
      <w:autoSpaceDN w:val="0"/>
      <w:adjustRightInd w:val="0"/>
    </w:pPr>
    <w:rPr>
      <w:rFonts w:ascii="Open Sans" w:hAnsi="Open Sans" w:cs="Open Sans"/>
      <w:color w:val="000000"/>
      <w:sz w:val="24"/>
      <w:szCs w:val="24"/>
      <w:lang w:val="en-IE" w:eastAsia="en-IE"/>
    </w:rPr>
  </w:style>
  <w:style w:type="paragraph" w:customStyle="1" w:styleId="Body">
    <w:name w:val="Body"/>
    <w:basedOn w:val="Normal"/>
    <w:rsid w:val="00EE26F0"/>
    <w:pPr>
      <w:spacing w:after="140" w:line="290" w:lineRule="auto"/>
      <w:jc w:val="both"/>
    </w:pPr>
    <w:rPr>
      <w:rFonts w:ascii="Arial" w:eastAsia="Arial" w:hAnsi="Arial"/>
      <w:kern w:val="20"/>
      <w:szCs w:val="22"/>
      <w:lang w:val="en-GB"/>
    </w:rPr>
  </w:style>
  <w:style w:type="paragraph" w:styleId="Revision">
    <w:name w:val="Revision"/>
    <w:hidden/>
    <w:uiPriority w:val="99"/>
    <w:semiHidden/>
    <w:rsid w:val="00D449A9"/>
    <w:rPr>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9999">
      <w:bodyDiv w:val="1"/>
      <w:marLeft w:val="0"/>
      <w:marRight w:val="0"/>
      <w:marTop w:val="0"/>
      <w:marBottom w:val="0"/>
      <w:divBdr>
        <w:top w:val="none" w:sz="0" w:space="0" w:color="auto"/>
        <w:left w:val="none" w:sz="0" w:space="0" w:color="auto"/>
        <w:bottom w:val="none" w:sz="0" w:space="0" w:color="auto"/>
        <w:right w:val="none" w:sz="0" w:space="0" w:color="auto"/>
      </w:divBdr>
    </w:div>
    <w:div w:id="717238870">
      <w:bodyDiv w:val="1"/>
      <w:marLeft w:val="0"/>
      <w:marRight w:val="0"/>
      <w:marTop w:val="0"/>
      <w:marBottom w:val="0"/>
      <w:divBdr>
        <w:top w:val="none" w:sz="0" w:space="0" w:color="auto"/>
        <w:left w:val="none" w:sz="0" w:space="0" w:color="auto"/>
        <w:bottom w:val="none" w:sz="0" w:space="0" w:color="auto"/>
        <w:right w:val="none" w:sz="0" w:space="0" w:color="auto"/>
      </w:divBdr>
    </w:div>
    <w:div w:id="1364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jmpower\Application%20Data\Microsoft\Templates\Glanbia%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6D70C-25D9-4573-8C09-5D1E57189E44}"/>
</file>

<file path=customXml/itemProps2.xml><?xml version="1.0" encoding="utf-8"?>
<ds:datastoreItem xmlns:ds="http://schemas.openxmlformats.org/officeDocument/2006/customXml" ds:itemID="{95FBF238-E769-4E46-A5DE-AC02942493AD}"/>
</file>

<file path=customXml/itemProps3.xml><?xml version="1.0" encoding="utf-8"?>
<ds:datastoreItem xmlns:ds="http://schemas.openxmlformats.org/officeDocument/2006/customXml" ds:itemID="{9E510001-0A76-4D1E-9666-044E47FE8A34}"/>
</file>

<file path=docProps/app.xml><?xml version="1.0" encoding="utf-8"?>
<Properties xmlns="http://schemas.openxmlformats.org/officeDocument/2006/extended-properties" xmlns:vt="http://schemas.openxmlformats.org/officeDocument/2006/docPropsVTypes">
  <Template>Glanbia Memo</Template>
  <TotalTime>0</TotalTime>
  <Pages>2</Pages>
  <Words>477</Words>
  <Characters>2625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Valerie Haslam Design</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jmpower</dc:creator>
  <cp:keywords/>
  <cp:lastModifiedBy>Martin Hanich</cp:lastModifiedBy>
  <cp:revision>2</cp:revision>
  <cp:lastPrinted>2020-10-14T13:03:00Z</cp:lastPrinted>
  <dcterms:created xsi:type="dcterms:W3CDTF">2023-01-27T15:02:00Z</dcterms:created>
  <dcterms:modified xsi:type="dcterms:W3CDTF">2023-01-27T15:02:00Z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0x010100FDFC7ABC3A0FE441A9BEABA0D4BEA47E</vt:lpwstr>
  </property>
  <property fmtid="{D5CDD505-2E9C-101B-9397-08002B2CF9AE}" pid="3" name="Client Code">
    <vt:lpwstr>10490177</vt:lpwstr>
  </property>
  <property fmtid="{D5CDD505-2E9C-101B-9397-08002B2CF9AE}" pid="4" name="DEDocumentLocation">
    <vt:lpwstr>C:\Users\jqwillia\AppData\Local\Linklaters\DocExplorer\Attachments\A45035652 v0.15 Capco EB_Interim Dividend Capco Notice to Bondholders_July 2021.doc</vt:lpwstr>
  </property>
  <property fmtid="{D5CDD505-2E9C-101B-9397-08002B2CF9AE}" pid="5" name="Document Number">
    <vt:lpwstr>A45035652</vt:lpwstr>
  </property>
  <property fmtid="{D5CDD505-2E9C-101B-9397-08002B2CF9AE}" pid="6" name="Last Modified">
    <vt:lpwstr>13 Jul 2021</vt:lpwstr>
  </property>
  <property fmtid="{D5CDD505-2E9C-101B-9397-08002B2CF9AE}" pid="7" name="Matter Number">
    <vt:lpwstr>L-300475</vt:lpwstr>
  </property>
  <property fmtid="{D5CDD505-2E9C-101B-9397-08002B2CF9AE}" pid="8" name="Mode">
    <vt:lpwstr>SendAs</vt:lpwstr>
  </property>
  <property fmtid="{D5CDD505-2E9C-101B-9397-08002B2CF9AE}" pid="9" name="Version">
    <vt:lpwstr>0.15</vt:lpwstr>
  </property>
  <property fmtid="{D5CDD505-2E9C-101B-9397-08002B2CF9AE}" pid="10" name="ObjectID">
    <vt:lpwstr>09001dc895f16612</vt:lpwstr>
  </property>
  <property fmtid="{D5CDD505-2E9C-101B-9397-08002B2CF9AE}" pid="11" name="_MarkAsFinal">
    <vt:bool>false</vt:bool>
  </property>
  <property fmtid="{D5CDD505-2E9C-101B-9397-08002B2CF9AE}" pid="12" name="MSIP_Label_2e952e98-911c-4aff-840a-f71bc6baaf7f_Enabled">
    <vt:lpwstr>true</vt:lpwstr>
  </property>
  <property fmtid="{D5CDD505-2E9C-101B-9397-08002B2CF9AE}" pid="13" name="MSIP_Label_2e952e98-911c-4aff-840a-f71bc6baaf7f_SetDate">
    <vt:lpwstr>2023-01-27T15:02:02Z</vt:lpwstr>
  </property>
  <property fmtid="{D5CDD505-2E9C-101B-9397-08002B2CF9AE}" pid="14" name="MSIP_Label_2e952e98-911c-4aff-840a-f71bc6baaf7f_Method">
    <vt:lpwstr>Standard</vt:lpwstr>
  </property>
  <property fmtid="{D5CDD505-2E9C-101B-9397-08002B2CF9AE}" pid="15" name="MSIP_Label_2e952e98-911c-4aff-840a-f71bc6baaf7f_Name">
    <vt:lpwstr>2e952e98-911c-4aff-840a-f71bc6baaf7f</vt:lpwstr>
  </property>
  <property fmtid="{D5CDD505-2E9C-101B-9397-08002B2CF9AE}" pid="16" name="MSIP_Label_2e952e98-911c-4aff-840a-f71bc6baaf7f_SiteId">
    <vt:lpwstr>e00ddcdf-1e0f-4be5-a37a-894a4731986a</vt:lpwstr>
  </property>
  <property fmtid="{D5CDD505-2E9C-101B-9397-08002B2CF9AE}" pid="17" name="MSIP_Label_2e952e98-911c-4aff-840a-f71bc6baaf7f_ActionId">
    <vt:lpwstr>86f6e761-5cc4-4a95-9b2f-067122284bdd</vt:lpwstr>
  </property>
  <property fmtid="{D5CDD505-2E9C-101B-9397-08002B2CF9AE}" pid="18" name="MSIP_Label_2e952e98-911c-4aff-840a-f71bc6baaf7f_ContentBits">
    <vt:lpwstr>2</vt:lpwstr>
  </property>
</Properties>
</file>